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13A2F" w14:textId="6F95FB00" w:rsidR="008020FB" w:rsidRDefault="008020FB" w:rsidP="004B6981">
      <w:pPr>
        <w:spacing w:line="276" w:lineRule="auto"/>
        <w:jc w:val="both"/>
        <w:rPr>
          <w:rFonts w:ascii="Calibri Light" w:hAnsi="Calibri Light" w:cs="Calibri Light"/>
          <w:color w:val="000000"/>
          <w:shd w:val="clear" w:color="auto" w:fill="FFFFFF"/>
        </w:rPr>
      </w:pPr>
      <w:bookmarkStart w:id="0" w:name="_GoBack"/>
      <w:bookmarkEnd w:id="0"/>
      <w:r>
        <w:rPr>
          <w:rFonts w:ascii="Calibri Light" w:hAnsi="Calibri Light" w:cs="Calibri Light"/>
          <w:color w:val="000000"/>
          <w:shd w:val="clear" w:color="auto" w:fill="FFFFFF"/>
        </w:rPr>
        <w:t xml:space="preserve">Milano, </w:t>
      </w:r>
      <w:proofErr w:type="gramStart"/>
      <w:r>
        <w:rPr>
          <w:rFonts w:ascii="Calibri Light" w:hAnsi="Calibri Light" w:cs="Calibri Light"/>
          <w:color w:val="000000"/>
          <w:shd w:val="clear" w:color="auto" w:fill="FFFFFF"/>
        </w:rPr>
        <w:t>Giugno</w:t>
      </w:r>
      <w:proofErr w:type="gramEnd"/>
      <w:r>
        <w:rPr>
          <w:rFonts w:ascii="Calibri Light" w:hAnsi="Calibri Light" w:cs="Calibri Light"/>
          <w:color w:val="000000"/>
          <w:shd w:val="clear" w:color="auto" w:fill="FFFFFF"/>
        </w:rPr>
        <w:t xml:space="preserve"> 2021</w:t>
      </w:r>
    </w:p>
    <w:p w14:paraId="01D7B178" w14:textId="4ABFFCD2" w:rsidR="008020FB" w:rsidRPr="008020FB" w:rsidRDefault="008020FB" w:rsidP="004B6981">
      <w:pPr>
        <w:spacing w:line="276" w:lineRule="auto"/>
        <w:jc w:val="both"/>
        <w:rPr>
          <w:rFonts w:ascii="Calibri Light" w:hAnsi="Calibri Light" w:cs="Calibri Light"/>
          <w:i/>
          <w:iCs/>
          <w:color w:val="000000"/>
          <w:shd w:val="clear" w:color="auto" w:fill="FFFFFF"/>
        </w:rPr>
      </w:pPr>
      <w:r w:rsidRPr="008020FB">
        <w:rPr>
          <w:rFonts w:ascii="Calibri Light" w:hAnsi="Calibri Light" w:cs="Calibri Light"/>
          <w:i/>
          <w:iCs/>
          <w:color w:val="000000"/>
          <w:shd w:val="clear" w:color="auto" w:fill="FFFFFF"/>
        </w:rPr>
        <w:t>Gent.ma Dottoressa, Egregio Dottore,</w:t>
      </w:r>
    </w:p>
    <w:p w14:paraId="747AC220" w14:textId="77777777" w:rsidR="008020FB" w:rsidRDefault="008020FB" w:rsidP="004B6981">
      <w:pPr>
        <w:spacing w:line="276" w:lineRule="auto"/>
        <w:jc w:val="both"/>
        <w:rPr>
          <w:rFonts w:ascii="Calibri Light" w:hAnsi="Calibri Light" w:cs="Calibri Light"/>
          <w:color w:val="000000"/>
          <w:shd w:val="clear" w:color="auto" w:fill="FFFFFF"/>
        </w:rPr>
      </w:pPr>
    </w:p>
    <w:p w14:paraId="5C2804F5" w14:textId="4637D3B1" w:rsidR="008020FB" w:rsidRPr="008020FB" w:rsidRDefault="008020FB" w:rsidP="004B6981">
      <w:pPr>
        <w:spacing w:line="276" w:lineRule="auto"/>
        <w:jc w:val="both"/>
        <w:rPr>
          <w:rFonts w:ascii="Calibri Light" w:hAnsi="Calibri Light" w:cs="Calibri Light"/>
          <w:b/>
          <w:bCs/>
          <w:color w:val="000000"/>
          <w:u w:val="single"/>
          <w:shd w:val="clear" w:color="auto" w:fill="FFFFFF"/>
        </w:rPr>
      </w:pPr>
      <w:r w:rsidRPr="008020FB">
        <w:rPr>
          <w:rFonts w:ascii="Calibri Light" w:hAnsi="Calibri Light" w:cs="Calibri Light"/>
          <w:b/>
          <w:bCs/>
          <w:color w:val="000000"/>
          <w:u w:val="single"/>
          <w:shd w:val="clear" w:color="auto" w:fill="FFFFFF"/>
        </w:rPr>
        <w:t>Oggetto: Medicinali contenenti ferro per via endovenosa – Chiarimenti sulle raccomandazioni per la gestione dei casi di ipersensibilità</w:t>
      </w:r>
      <w:r>
        <w:rPr>
          <w:rFonts w:ascii="Calibri Light" w:hAnsi="Calibri Light" w:cs="Calibri Light"/>
          <w:b/>
          <w:bCs/>
          <w:color w:val="000000"/>
          <w:u w:val="single"/>
          <w:shd w:val="clear" w:color="auto" w:fill="FFFFFF"/>
        </w:rPr>
        <w:t xml:space="preserve"> da parte di AIFA</w:t>
      </w:r>
    </w:p>
    <w:p w14:paraId="382AA4B5" w14:textId="77777777" w:rsidR="008020FB" w:rsidRDefault="008020FB" w:rsidP="00A85BDC">
      <w:pPr>
        <w:spacing w:line="276" w:lineRule="auto"/>
        <w:jc w:val="both"/>
        <w:rPr>
          <w:rFonts w:ascii="Calibri Light" w:hAnsi="Calibri Light" w:cs="Calibri Light"/>
          <w:color w:val="000000"/>
          <w:shd w:val="clear" w:color="auto" w:fill="FFFFFF"/>
        </w:rPr>
      </w:pPr>
    </w:p>
    <w:p w14:paraId="24F185BA" w14:textId="650ADEEA" w:rsidR="0015486A" w:rsidRPr="0015486A" w:rsidRDefault="008020FB" w:rsidP="00A85BDC">
      <w:pPr>
        <w:spacing w:line="276" w:lineRule="auto"/>
        <w:jc w:val="both"/>
        <w:rPr>
          <w:rFonts w:ascii="Calibri Light" w:hAnsi="Calibri Light" w:cs="Calibri Light"/>
          <w:iCs/>
          <w:color w:val="000000"/>
          <w:shd w:val="clear" w:color="auto" w:fill="FFFFFF"/>
        </w:rPr>
      </w:pPr>
      <w:r>
        <w:rPr>
          <w:rFonts w:ascii="Calibri Light" w:hAnsi="Calibri Light" w:cs="Calibri Light"/>
          <w:color w:val="000000"/>
          <w:shd w:val="clear" w:color="auto" w:fill="FFFFFF"/>
        </w:rPr>
        <w:t xml:space="preserve">In data 25 maggio 2021, </w:t>
      </w:r>
      <w:r w:rsidR="004B6981" w:rsidRPr="004B6981">
        <w:rPr>
          <w:rFonts w:ascii="Calibri Light" w:hAnsi="Calibri Light" w:cs="Calibri Light"/>
          <w:color w:val="000000"/>
          <w:shd w:val="clear" w:color="auto" w:fill="FFFFFF"/>
        </w:rPr>
        <w:t xml:space="preserve">l’Agenzia Italiana del Farmaco (AIFA) </w:t>
      </w:r>
      <w:r>
        <w:rPr>
          <w:rFonts w:ascii="Calibri Light" w:hAnsi="Calibri Light" w:cs="Calibri Light"/>
          <w:color w:val="000000"/>
          <w:shd w:val="clear" w:color="auto" w:fill="FFFFFF"/>
        </w:rPr>
        <w:t xml:space="preserve">ha </w:t>
      </w:r>
      <w:r w:rsidR="004B6981">
        <w:rPr>
          <w:rFonts w:ascii="Calibri Light" w:hAnsi="Calibri Light" w:cs="Calibri Light"/>
          <w:color w:val="000000"/>
          <w:shd w:val="clear" w:color="auto" w:fill="FFFFFF"/>
        </w:rPr>
        <w:t xml:space="preserve">reso pubblico un Comunicato di sicurezza agli operatori sanitari, </w:t>
      </w:r>
      <w:r w:rsidR="004B6981" w:rsidRPr="004B6981">
        <w:rPr>
          <w:rFonts w:ascii="Calibri Light" w:hAnsi="Calibri Light" w:cs="Calibri Light"/>
          <w:color w:val="000000"/>
          <w:shd w:val="clear" w:color="auto" w:fill="FFFFFF"/>
        </w:rPr>
        <w:t>in risposta a</w:t>
      </w:r>
      <w:r w:rsidR="00990306">
        <w:rPr>
          <w:rFonts w:ascii="Calibri Light" w:hAnsi="Calibri Light" w:cs="Calibri Light"/>
          <w:color w:val="000000"/>
          <w:shd w:val="clear" w:color="auto" w:fill="FFFFFF"/>
        </w:rPr>
        <w:t xml:space="preserve">d una richiesta </w:t>
      </w:r>
      <w:r w:rsidR="004B6981" w:rsidRPr="004B6981">
        <w:rPr>
          <w:rFonts w:ascii="Calibri Light" w:hAnsi="Calibri Light" w:cs="Calibri Light"/>
          <w:color w:val="000000"/>
          <w:shd w:val="clear" w:color="auto" w:fill="FFFFFF"/>
        </w:rPr>
        <w:t>di chiarimenti sulle raccomandazioni per la gestione in sicurezza della terapia a base di</w:t>
      </w:r>
      <w:r w:rsidR="004B6981">
        <w:rPr>
          <w:rFonts w:ascii="Calibri Light" w:hAnsi="Calibri Light" w:cs="Calibri Light"/>
          <w:color w:val="000000"/>
          <w:shd w:val="clear" w:color="auto" w:fill="FFFFFF"/>
        </w:rPr>
        <w:t xml:space="preserve"> </w:t>
      </w:r>
      <w:r w:rsidR="004B6981" w:rsidRPr="004B6981">
        <w:rPr>
          <w:rFonts w:ascii="Calibri Light" w:hAnsi="Calibri Light" w:cs="Calibri Light"/>
          <w:color w:val="000000"/>
          <w:shd w:val="clear" w:color="auto" w:fill="FFFFFF"/>
        </w:rPr>
        <w:t xml:space="preserve">ferro endovenoso </w:t>
      </w:r>
      <w:r w:rsidR="00DD1782">
        <w:rPr>
          <w:rFonts w:ascii="Calibri Light" w:hAnsi="Calibri Light" w:cs="Calibri Light"/>
          <w:color w:val="000000"/>
          <w:shd w:val="clear" w:color="auto" w:fill="FFFFFF"/>
        </w:rPr>
        <w:t xml:space="preserve">da noi inoltrata </w:t>
      </w:r>
      <w:r w:rsidR="00990306">
        <w:rPr>
          <w:rFonts w:ascii="Calibri Light" w:hAnsi="Calibri Light" w:cs="Calibri Light"/>
          <w:color w:val="000000"/>
          <w:shd w:val="clear" w:color="auto" w:fill="FFFFFF"/>
        </w:rPr>
        <w:t>all’Agenzia a nome di</w:t>
      </w:r>
      <w:r w:rsidR="0015486A" w:rsidRPr="0015486A">
        <w:rPr>
          <w:rFonts w:ascii="Calibri Light" w:hAnsi="Calibri Light" w:cs="Calibri Light"/>
          <w:iCs/>
          <w:color w:val="000000"/>
          <w:shd w:val="clear" w:color="auto" w:fill="FFFFFF"/>
        </w:rPr>
        <w:t xml:space="preserve"> FADOI (Federazione delle Associazioni dei Dirigenti Ospedalieri Internisti), SIAARTI (Società Italiana di Anestesia Analgesia Rianimazione e Terapia Intensiva), SIE (Società Italiana di Ematologia), SIMEU (Società Italiana della Medicina di Emergenza-Urgenza) e SIMI (Società Italiana di Medicina Interna).</w:t>
      </w:r>
    </w:p>
    <w:p w14:paraId="5C651172" w14:textId="760D0476" w:rsidR="00A85BDC" w:rsidRPr="00724083" w:rsidRDefault="00990306" w:rsidP="00A85BDC">
      <w:pPr>
        <w:spacing w:line="276" w:lineRule="auto"/>
        <w:jc w:val="both"/>
        <w:rPr>
          <w:rFonts w:ascii="Calibri Light" w:hAnsi="Calibri Light" w:cs="Calibri Light"/>
          <w:iCs/>
          <w:color w:val="000000"/>
          <w:u w:val="single"/>
          <w:shd w:val="clear" w:color="auto" w:fill="FFFFFF"/>
        </w:rPr>
      </w:pPr>
      <w:r>
        <w:rPr>
          <w:rFonts w:ascii="Calibri Light" w:hAnsi="Calibri Light" w:cs="Calibri Light"/>
          <w:color w:val="000000"/>
          <w:shd w:val="clear" w:color="auto" w:fill="FFFFFF"/>
        </w:rPr>
        <w:t>In particolare si evidenzia come, rispetto</w:t>
      </w:r>
      <w:r w:rsidR="0015486A">
        <w:rPr>
          <w:rFonts w:ascii="Calibri Light" w:hAnsi="Calibri Light" w:cs="Calibri Light"/>
          <w:color w:val="000000"/>
          <w:shd w:val="clear" w:color="auto" w:fill="FFFFFF"/>
        </w:rPr>
        <w:t xml:space="preserve"> a quanto precedentemente dichiarato dalla </w:t>
      </w:r>
      <w:r w:rsidR="0015486A" w:rsidRPr="00236F2C">
        <w:rPr>
          <w:rFonts w:asciiTheme="majorHAnsi" w:hAnsiTheme="majorHAnsi" w:cstheme="majorHAnsi"/>
          <w:iCs/>
        </w:rPr>
        <w:t>Nota Informativa Importante</w:t>
      </w:r>
      <w:r w:rsidR="0015486A">
        <w:rPr>
          <w:rFonts w:asciiTheme="majorHAnsi" w:hAnsiTheme="majorHAnsi" w:cstheme="majorHAnsi"/>
          <w:iCs/>
        </w:rPr>
        <w:t xml:space="preserve"> </w:t>
      </w:r>
      <w:r w:rsidR="0015486A" w:rsidRPr="00236F2C">
        <w:rPr>
          <w:rFonts w:asciiTheme="majorHAnsi" w:hAnsiTheme="majorHAnsi" w:cstheme="majorHAnsi"/>
          <w:iCs/>
        </w:rPr>
        <w:t>del 25/10/2013</w:t>
      </w:r>
      <w:r w:rsidR="00A85BDC">
        <w:rPr>
          <w:rFonts w:asciiTheme="majorHAnsi" w:hAnsiTheme="majorHAnsi" w:cstheme="majorHAnsi"/>
          <w:iCs/>
        </w:rPr>
        <w:t xml:space="preserve">, </w:t>
      </w:r>
      <w:r w:rsidR="00A85BDC" w:rsidRPr="00A85BDC">
        <w:rPr>
          <w:rFonts w:asciiTheme="majorHAnsi" w:hAnsiTheme="majorHAnsi" w:cstheme="majorHAnsi"/>
          <w:iCs/>
          <w:u w:val="single"/>
        </w:rPr>
        <w:t xml:space="preserve">AIFA </w:t>
      </w:r>
      <w:r>
        <w:rPr>
          <w:rFonts w:asciiTheme="majorHAnsi" w:hAnsiTheme="majorHAnsi" w:cstheme="majorHAnsi"/>
          <w:iCs/>
          <w:u w:val="single"/>
        </w:rPr>
        <w:t>ha precisato</w:t>
      </w:r>
      <w:r w:rsidR="00A85BDC" w:rsidRPr="00A85BDC">
        <w:rPr>
          <w:rFonts w:asciiTheme="majorHAnsi" w:hAnsiTheme="majorHAnsi" w:cstheme="majorHAnsi"/>
          <w:iCs/>
          <w:u w:val="single"/>
        </w:rPr>
        <w:t xml:space="preserve"> che è possibile erogare </w:t>
      </w:r>
      <w:r>
        <w:rPr>
          <w:rFonts w:asciiTheme="majorHAnsi" w:hAnsiTheme="majorHAnsi" w:cstheme="majorHAnsi"/>
          <w:iCs/>
          <w:u w:val="single"/>
        </w:rPr>
        <w:t>la</w:t>
      </w:r>
      <w:r w:rsidR="00A85BDC" w:rsidRPr="00A85BDC">
        <w:rPr>
          <w:rFonts w:asciiTheme="majorHAnsi" w:hAnsiTheme="majorHAnsi" w:cstheme="majorHAnsi"/>
          <w:iCs/>
          <w:u w:val="single"/>
        </w:rPr>
        <w:t xml:space="preserve"> terapia</w:t>
      </w:r>
      <w:r w:rsidR="00A85BDC" w:rsidRPr="00A85BDC">
        <w:rPr>
          <w:rFonts w:ascii="Calibri Light" w:hAnsi="Calibri Light" w:cs="Calibri Light"/>
          <w:iCs/>
          <w:color w:val="000000"/>
          <w:u w:val="single"/>
          <w:shd w:val="clear" w:color="auto" w:fill="FFFFFF"/>
        </w:rPr>
        <w:t xml:space="preserve"> </w:t>
      </w:r>
      <w:r>
        <w:rPr>
          <w:rFonts w:ascii="Calibri Light" w:hAnsi="Calibri Light" w:cs="Calibri Light"/>
          <w:iCs/>
          <w:color w:val="000000"/>
          <w:u w:val="single"/>
          <w:shd w:val="clear" w:color="auto" w:fill="FFFFFF"/>
        </w:rPr>
        <w:t xml:space="preserve">con ferro </w:t>
      </w:r>
      <w:proofErr w:type="spellStart"/>
      <w:r>
        <w:rPr>
          <w:rFonts w:ascii="Calibri Light" w:hAnsi="Calibri Light" w:cs="Calibri Light"/>
          <w:iCs/>
          <w:color w:val="000000"/>
          <w:u w:val="single"/>
          <w:shd w:val="clear" w:color="auto" w:fill="FFFFFF"/>
        </w:rPr>
        <w:t>ev</w:t>
      </w:r>
      <w:proofErr w:type="spellEnd"/>
      <w:r>
        <w:rPr>
          <w:rFonts w:ascii="Calibri Light" w:hAnsi="Calibri Light" w:cs="Calibri Light"/>
          <w:iCs/>
          <w:color w:val="000000"/>
          <w:u w:val="single"/>
          <w:shd w:val="clear" w:color="auto" w:fill="FFFFFF"/>
        </w:rPr>
        <w:t xml:space="preserve"> </w:t>
      </w:r>
      <w:r w:rsidR="00A85BDC" w:rsidRPr="00A85BDC">
        <w:rPr>
          <w:rFonts w:ascii="Calibri Light" w:hAnsi="Calibri Light" w:cs="Calibri Light"/>
          <w:iCs/>
          <w:color w:val="000000"/>
          <w:u w:val="single"/>
          <w:shd w:val="clear" w:color="auto" w:fill="FFFFFF"/>
        </w:rPr>
        <w:t xml:space="preserve">anche in quelle strutture prive di reparto di rianimazione, ma dotate di adeguate apparecchiature di rianimazione (almeno la dotazione di un carrello per le emergenze con l’occorrente per la rianimazione cardiorespiratoria), e </w:t>
      </w:r>
      <w:r w:rsidR="00724083" w:rsidRPr="00724083">
        <w:rPr>
          <w:rFonts w:ascii="Calibri Light" w:hAnsi="Calibri Light" w:cs="Calibri Light"/>
          <w:iCs/>
          <w:color w:val="000000"/>
          <w:u w:val="single"/>
          <w:shd w:val="clear" w:color="auto" w:fill="FFFFFF"/>
        </w:rPr>
        <w:t>operatori sanitari adeguatamente formati per il riconoscimento di una reazione di ipersensibilità grave e l’esecuzione delle manovre di rianimazione cardiorespiratoria, se necessario.</w:t>
      </w:r>
    </w:p>
    <w:p w14:paraId="4509C1A8" w14:textId="6F4EBAE0" w:rsidR="000E7369" w:rsidRPr="000E7369" w:rsidRDefault="000E7369" w:rsidP="000E7369">
      <w:pPr>
        <w:spacing w:line="276" w:lineRule="auto"/>
        <w:jc w:val="both"/>
        <w:rPr>
          <w:rFonts w:ascii="Calibri Light" w:hAnsi="Calibri Light" w:cs="Calibri Light"/>
          <w:b/>
          <w:color w:val="000000"/>
          <w:shd w:val="clear" w:color="auto" w:fill="FFFFFF"/>
        </w:rPr>
      </w:pPr>
      <w:r w:rsidRPr="000E7369">
        <w:rPr>
          <w:rFonts w:ascii="Calibri Light" w:hAnsi="Calibri Light" w:cs="Calibri Light"/>
          <w:color w:val="000000"/>
          <w:shd w:val="clear" w:color="auto" w:fill="FFFFFF"/>
        </w:rPr>
        <w:t>Si fa presente come questo chiarimento </w:t>
      </w:r>
      <w:r w:rsidRPr="000E7369">
        <w:rPr>
          <w:rFonts w:ascii="Calibri Light" w:hAnsi="Calibri Light" w:cs="Calibri Light"/>
          <w:b/>
          <w:color w:val="000000"/>
          <w:shd w:val="clear" w:color="auto" w:fill="FFFFFF"/>
        </w:rPr>
        <w:t>renda</w:t>
      </w:r>
      <w:r w:rsidRPr="000E7369">
        <w:rPr>
          <w:rFonts w:ascii="Calibri Light" w:hAnsi="Calibri Light" w:cs="Calibri Light"/>
          <w:color w:val="000000"/>
          <w:shd w:val="clear" w:color="auto" w:fill="FFFFFF"/>
        </w:rPr>
        <w:t> pertanto </w:t>
      </w:r>
      <w:r w:rsidRPr="000E7369">
        <w:rPr>
          <w:rFonts w:ascii="Calibri Light" w:hAnsi="Calibri Light" w:cs="Calibri Light"/>
          <w:b/>
          <w:color w:val="000000"/>
          <w:shd w:val="clear" w:color="auto" w:fill="FFFFFF"/>
        </w:rPr>
        <w:t xml:space="preserve">possibile l’utilizzo di terapie a base di ferro </w:t>
      </w:r>
      <w:proofErr w:type="spellStart"/>
      <w:r w:rsidRPr="000E7369">
        <w:rPr>
          <w:rFonts w:ascii="Calibri Light" w:hAnsi="Calibri Light" w:cs="Calibri Light"/>
          <w:b/>
          <w:color w:val="000000"/>
          <w:shd w:val="clear" w:color="auto" w:fill="FFFFFF"/>
        </w:rPr>
        <w:t>ev</w:t>
      </w:r>
      <w:proofErr w:type="spellEnd"/>
      <w:r w:rsidRPr="000E7369">
        <w:rPr>
          <w:rFonts w:ascii="Calibri Light" w:hAnsi="Calibri Light" w:cs="Calibri Light"/>
          <w:b/>
          <w:color w:val="000000"/>
          <w:shd w:val="clear" w:color="auto" w:fill="FFFFFF"/>
        </w:rPr>
        <w:t> anche in contesti assistenziali privi di reparti di Terapia Intensiva (quali ad esempio RSA, CAL, piccoli ospedali, poliambulatori etc.), sottolineando peraltro come in ogni struttura i sanitari abbiano il dovere di garantire protocolli di sicurezza e primo soccorso all’emergenza.</w:t>
      </w:r>
    </w:p>
    <w:p w14:paraId="51532646" w14:textId="10F7A2B6" w:rsidR="00417424" w:rsidRDefault="00724083" w:rsidP="00724083">
      <w:pPr>
        <w:spacing w:line="276" w:lineRule="auto"/>
        <w:jc w:val="both"/>
        <w:rPr>
          <w:rFonts w:asciiTheme="majorHAnsi" w:hAnsiTheme="majorHAnsi" w:cstheme="majorHAnsi"/>
          <w:iCs/>
        </w:rPr>
      </w:pPr>
      <w:r>
        <w:rPr>
          <w:rFonts w:asciiTheme="majorHAnsi" w:hAnsiTheme="majorHAnsi" w:cstheme="majorHAnsi"/>
          <w:iCs/>
        </w:rPr>
        <w:t>Ringraziando per la cortese attenzione, porgiamo i migliori saluti.</w:t>
      </w:r>
    </w:p>
    <w:p w14:paraId="420D3DA4" w14:textId="0AE272ED"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r w:rsidRPr="00417424">
        <w:rPr>
          <w:rFonts w:asciiTheme="majorHAnsi" w:hAnsiTheme="majorHAnsi" w:cstheme="majorHAnsi"/>
          <w:iCs/>
          <w:sz w:val="22"/>
          <w:szCs w:val="22"/>
        </w:rPr>
        <w:t xml:space="preserve">Prof.ssa Maria Domenica Cappellini </w:t>
      </w:r>
    </w:p>
    <w:p w14:paraId="2C5FA1BA" w14:textId="2A871CA2" w:rsidR="00417424" w:rsidRPr="00417424" w:rsidRDefault="00417424" w:rsidP="00417424">
      <w:pPr>
        <w:pStyle w:val="NormaleWeb"/>
        <w:spacing w:before="0" w:beforeAutospacing="0" w:after="0" w:afterAutospacing="0" w:line="276" w:lineRule="auto"/>
        <w:jc w:val="both"/>
        <w:rPr>
          <w:rFonts w:asciiTheme="majorHAnsi" w:hAnsiTheme="majorHAnsi" w:cstheme="majorHAnsi"/>
          <w:i/>
          <w:iCs/>
          <w:sz w:val="22"/>
          <w:szCs w:val="22"/>
        </w:rPr>
      </w:pPr>
      <w:r w:rsidRPr="00417424">
        <w:rPr>
          <w:rFonts w:asciiTheme="majorHAnsi" w:hAnsiTheme="majorHAnsi" w:cstheme="majorHAnsi"/>
          <w:i/>
          <w:iCs/>
          <w:sz w:val="22"/>
          <w:szCs w:val="22"/>
        </w:rPr>
        <w:t>Ex Direttore dell’Unità di Medicina generale e Responsabile Centro delle Malattie Rare presso la Fondazione IRCSS Ca’ Grande Ospedale Maggiore Policlinico Milano</w:t>
      </w:r>
    </w:p>
    <w:p w14:paraId="11028929" w14:textId="77777777"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p>
    <w:p w14:paraId="29549AE6" w14:textId="77777777"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r w:rsidRPr="00417424">
        <w:rPr>
          <w:rFonts w:asciiTheme="majorHAnsi" w:hAnsiTheme="majorHAnsi" w:cstheme="majorHAnsi"/>
          <w:iCs/>
          <w:sz w:val="22"/>
          <w:szCs w:val="22"/>
        </w:rPr>
        <w:t xml:space="preserve">Prof. Emanuele Angelucci </w:t>
      </w:r>
    </w:p>
    <w:p w14:paraId="2DC73B74" w14:textId="0E06CE7E" w:rsidR="00417424" w:rsidRPr="00417424" w:rsidRDefault="00417424" w:rsidP="00417424">
      <w:pPr>
        <w:pStyle w:val="NormaleWeb"/>
        <w:spacing w:before="0" w:beforeAutospacing="0" w:after="0" w:afterAutospacing="0" w:line="276" w:lineRule="auto"/>
        <w:jc w:val="both"/>
        <w:rPr>
          <w:rFonts w:asciiTheme="majorHAnsi" w:hAnsiTheme="majorHAnsi" w:cstheme="majorHAnsi"/>
          <w:i/>
          <w:iCs/>
          <w:sz w:val="22"/>
          <w:szCs w:val="22"/>
        </w:rPr>
      </w:pPr>
      <w:r w:rsidRPr="00417424">
        <w:rPr>
          <w:rFonts w:asciiTheme="majorHAnsi" w:hAnsiTheme="majorHAnsi" w:cstheme="majorHAnsi"/>
          <w:i/>
          <w:iCs/>
          <w:sz w:val="22"/>
          <w:szCs w:val="22"/>
        </w:rPr>
        <w:t>Direttore dell’Unità Operativa Ematologia dell’IRCSS Ospedale Policlinico San Martino di Genova in rappresentanza di SIE (Società Italiana di Ematologia)</w:t>
      </w:r>
    </w:p>
    <w:p w14:paraId="4F409912" w14:textId="77777777"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p>
    <w:p w14:paraId="7C3D2FC3" w14:textId="57378445"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r w:rsidRPr="00417424">
        <w:rPr>
          <w:rFonts w:asciiTheme="majorHAnsi" w:hAnsiTheme="majorHAnsi" w:cstheme="majorHAnsi"/>
          <w:iCs/>
          <w:sz w:val="22"/>
          <w:szCs w:val="22"/>
        </w:rPr>
        <w:t>Dr.ssa Maria Grazia Bocci</w:t>
      </w:r>
    </w:p>
    <w:p w14:paraId="525E3F14" w14:textId="72683699" w:rsidR="00417424" w:rsidRPr="00417424" w:rsidRDefault="00417424" w:rsidP="00417424">
      <w:pPr>
        <w:pStyle w:val="NormaleWeb"/>
        <w:spacing w:before="0" w:beforeAutospacing="0" w:after="0" w:afterAutospacing="0" w:line="276" w:lineRule="auto"/>
        <w:jc w:val="both"/>
        <w:rPr>
          <w:rFonts w:asciiTheme="majorHAnsi" w:hAnsiTheme="majorHAnsi" w:cstheme="majorHAnsi"/>
          <w:i/>
          <w:iCs/>
          <w:sz w:val="22"/>
          <w:szCs w:val="22"/>
        </w:rPr>
      </w:pPr>
      <w:r w:rsidRPr="00417424">
        <w:rPr>
          <w:rFonts w:asciiTheme="majorHAnsi" w:hAnsiTheme="majorHAnsi" w:cstheme="majorHAnsi"/>
          <w:i/>
          <w:iCs/>
          <w:sz w:val="22"/>
          <w:szCs w:val="22"/>
        </w:rPr>
        <w:t>Dirigente Medico UOC Rianimazione, Terapia Intensiva e Tossicologia, Fondazione Policlinico Universitario A. Gemelli – IRTCSS – Roma in rappresentanza di SIAARTI (Società Italiana di Anestesia Analgesia Rianimazione e Terapia Intensiva)</w:t>
      </w:r>
    </w:p>
    <w:p w14:paraId="04A6CA32" w14:textId="77777777"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p>
    <w:p w14:paraId="0DA7912C" w14:textId="77777777"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r w:rsidRPr="00417424">
        <w:rPr>
          <w:rFonts w:asciiTheme="majorHAnsi" w:hAnsiTheme="majorHAnsi" w:cstheme="majorHAnsi"/>
          <w:iCs/>
          <w:sz w:val="22"/>
          <w:szCs w:val="22"/>
        </w:rPr>
        <w:t xml:space="preserve">Prof. Domenico Girelli </w:t>
      </w:r>
    </w:p>
    <w:p w14:paraId="7078F084" w14:textId="7365393B" w:rsidR="00417424" w:rsidRPr="00417424" w:rsidRDefault="00417424" w:rsidP="00417424">
      <w:pPr>
        <w:pStyle w:val="NormaleWeb"/>
        <w:spacing w:before="0" w:beforeAutospacing="0" w:after="0" w:afterAutospacing="0" w:line="276" w:lineRule="auto"/>
        <w:jc w:val="both"/>
        <w:rPr>
          <w:rFonts w:asciiTheme="majorHAnsi" w:hAnsiTheme="majorHAnsi" w:cstheme="majorHAnsi"/>
          <w:i/>
          <w:iCs/>
          <w:sz w:val="22"/>
          <w:szCs w:val="22"/>
        </w:rPr>
      </w:pPr>
      <w:r w:rsidRPr="00417424">
        <w:rPr>
          <w:rFonts w:asciiTheme="majorHAnsi" w:hAnsiTheme="majorHAnsi" w:cstheme="majorHAnsi"/>
          <w:i/>
          <w:iCs/>
          <w:sz w:val="22"/>
          <w:szCs w:val="22"/>
        </w:rPr>
        <w:t>Direttore dell’Unità Operativa Complessa di Medicina Generale e Malattie Aterotrombotiche e Degenerative dell’Azienda Ospedaliera Universitaria integrata di Verona in rappresentanza di SIMI (Società Italiana di Medicina Interna)</w:t>
      </w:r>
    </w:p>
    <w:p w14:paraId="6AAFE63F" w14:textId="77777777"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p>
    <w:p w14:paraId="7920E71C" w14:textId="77777777"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r w:rsidRPr="00417424">
        <w:rPr>
          <w:rFonts w:asciiTheme="majorHAnsi" w:hAnsiTheme="majorHAnsi" w:cstheme="majorHAnsi"/>
          <w:iCs/>
          <w:sz w:val="22"/>
          <w:szCs w:val="22"/>
        </w:rPr>
        <w:lastRenderedPageBreak/>
        <w:t xml:space="preserve">Dr. Mario Guarino </w:t>
      </w:r>
    </w:p>
    <w:p w14:paraId="7E4F1068" w14:textId="074A88D5" w:rsidR="00417424" w:rsidRPr="00417424" w:rsidRDefault="00417424" w:rsidP="00417424">
      <w:pPr>
        <w:pStyle w:val="NormaleWeb"/>
        <w:spacing w:before="0" w:beforeAutospacing="0" w:after="0" w:afterAutospacing="0" w:line="276" w:lineRule="auto"/>
        <w:jc w:val="both"/>
        <w:rPr>
          <w:rFonts w:asciiTheme="majorHAnsi" w:hAnsiTheme="majorHAnsi" w:cstheme="majorHAnsi"/>
          <w:i/>
          <w:iCs/>
          <w:sz w:val="22"/>
          <w:szCs w:val="22"/>
        </w:rPr>
      </w:pPr>
      <w:r w:rsidRPr="00417424">
        <w:rPr>
          <w:rFonts w:asciiTheme="majorHAnsi" w:hAnsiTheme="majorHAnsi" w:cstheme="majorHAnsi"/>
          <w:i/>
          <w:iCs/>
          <w:sz w:val="22"/>
          <w:szCs w:val="22"/>
        </w:rPr>
        <w:t>Direttore Medicina e Chirurgia di accettazione e di Urgenza dell’Azienda dei Colli di Napoli in rappresentanza di SIMEU (Società Italiana della Medicina di Emergenza-Urgenza)</w:t>
      </w:r>
    </w:p>
    <w:p w14:paraId="3A357412" w14:textId="77777777"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p>
    <w:p w14:paraId="2FB2ADFB" w14:textId="77777777"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r w:rsidRPr="00417424">
        <w:rPr>
          <w:rFonts w:asciiTheme="majorHAnsi" w:hAnsiTheme="majorHAnsi" w:cstheme="majorHAnsi"/>
          <w:iCs/>
          <w:sz w:val="22"/>
          <w:szCs w:val="22"/>
        </w:rPr>
        <w:t xml:space="preserve">Dr. Andrea Montagnani </w:t>
      </w:r>
    </w:p>
    <w:p w14:paraId="74C94F0C" w14:textId="592FB2A1" w:rsidR="00417424" w:rsidRPr="00417424" w:rsidRDefault="00417424" w:rsidP="00417424">
      <w:pPr>
        <w:pStyle w:val="NormaleWeb"/>
        <w:spacing w:before="0" w:beforeAutospacing="0" w:after="0" w:afterAutospacing="0" w:line="276" w:lineRule="auto"/>
        <w:jc w:val="both"/>
        <w:rPr>
          <w:rFonts w:asciiTheme="majorHAnsi" w:hAnsiTheme="majorHAnsi" w:cstheme="majorHAnsi"/>
          <w:i/>
          <w:iCs/>
          <w:sz w:val="22"/>
          <w:szCs w:val="22"/>
        </w:rPr>
      </w:pPr>
      <w:r w:rsidRPr="00417424">
        <w:rPr>
          <w:rFonts w:asciiTheme="majorHAnsi" w:hAnsiTheme="majorHAnsi" w:cstheme="majorHAnsi"/>
          <w:i/>
          <w:iCs/>
          <w:sz w:val="22"/>
          <w:szCs w:val="22"/>
        </w:rPr>
        <w:t xml:space="preserve">Direttore dell’Unità Operativa Complessa di Medicina Interna dell’Ospedale </w:t>
      </w:r>
      <w:proofErr w:type="spellStart"/>
      <w:r w:rsidRPr="00417424">
        <w:rPr>
          <w:rFonts w:asciiTheme="majorHAnsi" w:hAnsiTheme="majorHAnsi" w:cstheme="majorHAnsi"/>
          <w:i/>
          <w:iCs/>
          <w:sz w:val="22"/>
          <w:szCs w:val="22"/>
        </w:rPr>
        <w:t>Petruccioli</w:t>
      </w:r>
      <w:proofErr w:type="spellEnd"/>
      <w:r w:rsidRPr="00417424">
        <w:rPr>
          <w:rFonts w:asciiTheme="majorHAnsi" w:hAnsiTheme="majorHAnsi" w:cstheme="majorHAnsi"/>
          <w:i/>
          <w:iCs/>
          <w:sz w:val="22"/>
          <w:szCs w:val="22"/>
        </w:rPr>
        <w:t xml:space="preserve"> di Pitigliano in rappresentanza di FADOI (Federazione delle Associazioni dei Dirigenti Ospedalieri Internisti) </w:t>
      </w:r>
    </w:p>
    <w:p w14:paraId="69EA6988" w14:textId="77777777"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p>
    <w:p w14:paraId="60DF6F14" w14:textId="0A6AFF56" w:rsidR="00417424" w:rsidRPr="00417424" w:rsidRDefault="00417424" w:rsidP="00417424">
      <w:pPr>
        <w:pStyle w:val="NormaleWeb"/>
        <w:spacing w:before="0" w:beforeAutospacing="0" w:after="0" w:afterAutospacing="0" w:line="276" w:lineRule="auto"/>
        <w:jc w:val="both"/>
        <w:rPr>
          <w:rFonts w:asciiTheme="majorHAnsi" w:hAnsiTheme="majorHAnsi" w:cstheme="majorHAnsi"/>
          <w:iCs/>
          <w:sz w:val="22"/>
          <w:szCs w:val="22"/>
        </w:rPr>
      </w:pPr>
      <w:r w:rsidRPr="00417424">
        <w:rPr>
          <w:rFonts w:asciiTheme="majorHAnsi" w:hAnsiTheme="majorHAnsi" w:cstheme="majorHAnsi"/>
          <w:iCs/>
          <w:sz w:val="22"/>
          <w:szCs w:val="22"/>
        </w:rPr>
        <w:t>Prof.ssa Flavia Petrini</w:t>
      </w:r>
    </w:p>
    <w:p w14:paraId="3C4812AF" w14:textId="762BFF8C" w:rsidR="00417424" w:rsidRPr="00417424" w:rsidRDefault="00417424" w:rsidP="00417424">
      <w:pPr>
        <w:pStyle w:val="NormaleWeb"/>
        <w:spacing w:before="0" w:beforeAutospacing="0" w:after="0" w:afterAutospacing="0" w:line="276" w:lineRule="auto"/>
        <w:jc w:val="both"/>
        <w:rPr>
          <w:rFonts w:asciiTheme="majorHAnsi" w:hAnsiTheme="majorHAnsi" w:cstheme="majorHAnsi"/>
          <w:i/>
          <w:iCs/>
          <w:sz w:val="22"/>
          <w:szCs w:val="22"/>
        </w:rPr>
      </w:pPr>
      <w:r w:rsidRPr="00417424">
        <w:rPr>
          <w:rFonts w:asciiTheme="majorHAnsi" w:hAnsiTheme="majorHAnsi" w:cstheme="majorHAnsi"/>
          <w:i/>
          <w:iCs/>
          <w:sz w:val="22"/>
          <w:szCs w:val="22"/>
        </w:rPr>
        <w:t>Professore di Anestesia, Rianimazione e Terapia Intensiva Università di Chieti-Pescara in rappresentanza di SIAARTI (Società Italiana di Anestesia Analgesia Rianimazione e Terapia Intensiva)</w:t>
      </w:r>
    </w:p>
    <w:p w14:paraId="00907CB8" w14:textId="551A5470" w:rsidR="00417424" w:rsidRDefault="00417424" w:rsidP="00724083">
      <w:pPr>
        <w:spacing w:line="276" w:lineRule="auto"/>
        <w:jc w:val="both"/>
        <w:rPr>
          <w:rFonts w:asciiTheme="majorHAnsi" w:hAnsiTheme="majorHAnsi" w:cstheme="majorHAnsi"/>
          <w:iCs/>
        </w:rPr>
      </w:pPr>
    </w:p>
    <w:sectPr w:rsidR="004174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91503"/>
    <w:multiLevelType w:val="hybridMultilevel"/>
    <w:tmpl w:val="7FB83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FB"/>
    <w:rsid w:val="000E7369"/>
    <w:rsid w:val="0015486A"/>
    <w:rsid w:val="00200EF1"/>
    <w:rsid w:val="00417424"/>
    <w:rsid w:val="004424E0"/>
    <w:rsid w:val="004B6981"/>
    <w:rsid w:val="00505B5E"/>
    <w:rsid w:val="00724083"/>
    <w:rsid w:val="008020FB"/>
    <w:rsid w:val="008D3DF2"/>
    <w:rsid w:val="00990306"/>
    <w:rsid w:val="00A85BDC"/>
    <w:rsid w:val="00B15B00"/>
    <w:rsid w:val="00DD1782"/>
    <w:rsid w:val="00EE3078"/>
    <w:rsid w:val="00FF53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064A"/>
  <w15:chartTrackingRefBased/>
  <w15:docId w15:val="{4C3F30FC-A0E5-45DB-A5CE-4F4720F4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5486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0E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14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510</Words>
  <Characters>2908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Rossi</dc:creator>
  <cp:keywords/>
  <dc:description/>
  <cp:lastModifiedBy>Digistat Kiosk</cp:lastModifiedBy>
  <cp:revision>5</cp:revision>
  <dcterms:created xsi:type="dcterms:W3CDTF">2021-06-19T22:50:00Z</dcterms:created>
  <dcterms:modified xsi:type="dcterms:W3CDTF">2021-06-19T23:07:00Z</dcterms:modified>
</cp:coreProperties>
</file>