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FC0A" w14:textId="7833B620" w:rsidR="00FF7E13" w:rsidRPr="00063458" w:rsidRDefault="00063458" w:rsidP="0039140B">
      <w:pPr>
        <w:rPr>
          <w:b/>
          <w:bCs/>
          <w:sz w:val="28"/>
          <w:szCs w:val="28"/>
        </w:rPr>
      </w:pPr>
      <w:r w:rsidRPr="00063458">
        <w:rPr>
          <w:b/>
          <w:bCs/>
          <w:sz w:val="28"/>
          <w:szCs w:val="28"/>
        </w:rPr>
        <w:t>CYP ASD Assessment Pathway Information for CYP, Families, Carers, Referrers and Professionals</w:t>
      </w:r>
    </w:p>
    <w:p w14:paraId="6B616B7C" w14:textId="77777777" w:rsidR="00063458" w:rsidRDefault="00063458" w:rsidP="0039140B">
      <w:pPr>
        <w:rPr>
          <w:b/>
          <w:bCs/>
        </w:rPr>
      </w:pPr>
    </w:p>
    <w:p w14:paraId="786B40D9" w14:textId="3EEEEEB8" w:rsidR="00806C04" w:rsidRDefault="009C3D35" w:rsidP="0039140B">
      <w:pPr>
        <w:rPr>
          <w:b/>
          <w:bCs/>
        </w:rPr>
      </w:pPr>
      <w:r>
        <w:rPr>
          <w:b/>
          <w:bCs/>
        </w:rPr>
        <w:t>Aim of the information:</w:t>
      </w:r>
    </w:p>
    <w:p w14:paraId="3CA21D86" w14:textId="1BC7FC87" w:rsidR="00E62AB5" w:rsidRPr="00E62AB5" w:rsidRDefault="00E62AB5" w:rsidP="0039140B">
      <w:r>
        <w:t>This information is to inform parents</w:t>
      </w:r>
      <w:r w:rsidR="009D1829">
        <w:t>/carers</w:t>
      </w:r>
      <w:r w:rsidR="00E3159A">
        <w:t xml:space="preserve">, </w:t>
      </w:r>
      <w:r w:rsidR="009D1829">
        <w:t>older young people,</w:t>
      </w:r>
      <w:r w:rsidR="00E3159A">
        <w:t xml:space="preserve"> </w:t>
      </w:r>
      <w:r w:rsidR="009D1829">
        <w:t>referrers</w:t>
      </w:r>
      <w:r w:rsidR="00E3159A">
        <w:t>,</w:t>
      </w:r>
      <w:r w:rsidR="009D1829">
        <w:t xml:space="preserve"> and professionals</w:t>
      </w:r>
      <w:r w:rsidR="00E3159A">
        <w:t>. The aim is to ensure that everyone who may be involved in the process understands what autism or neurodivergence is, how it can present in children and young people</w:t>
      </w:r>
      <w:r w:rsidR="003F78CC">
        <w:t>, how a referral is made, what early support is available while waiting</w:t>
      </w:r>
      <w:r w:rsidR="00CC386A">
        <w:t xml:space="preserve"> and after diagnosis</w:t>
      </w:r>
      <w:r w:rsidR="003F78CC">
        <w:t>, and what the assessment process entails.</w:t>
      </w:r>
    </w:p>
    <w:p w14:paraId="3C3721A0" w14:textId="7E48D81C" w:rsidR="00CC4531" w:rsidRDefault="009C3D35" w:rsidP="0039140B">
      <w:pPr>
        <w:rPr>
          <w:b/>
          <w:bCs/>
        </w:rPr>
      </w:pPr>
      <w:r>
        <w:rPr>
          <w:b/>
          <w:bCs/>
        </w:rPr>
        <w:t>Where will the information be available from</w:t>
      </w:r>
      <w:r w:rsidR="00580C5C">
        <w:rPr>
          <w:b/>
          <w:bCs/>
        </w:rPr>
        <w:t>?</w:t>
      </w:r>
    </w:p>
    <w:p w14:paraId="14CD5969" w14:textId="68A927F5" w:rsidR="00E62AB5" w:rsidRDefault="00E62AB5" w:rsidP="00E62AB5">
      <w:r>
        <w:t>This information will be shared in two formats</w:t>
      </w:r>
      <w:r w:rsidR="00CC386A">
        <w:t>. The main body of information will be included on the Bromley Healthcare webpages. They are the provider of the assessment service. There will be multiple links to and from this webpage</w:t>
      </w:r>
      <w:r w:rsidR="004E1427">
        <w:t xml:space="preserve"> including the Bromley Local Offer which sets out the local offer for families who need support.</w:t>
      </w:r>
    </w:p>
    <w:p w14:paraId="2FEAECFA" w14:textId="56547807" w:rsidR="007D3016" w:rsidRPr="00737C10" w:rsidRDefault="004E1427" w:rsidP="0039140B">
      <w:r>
        <w:t xml:space="preserve">There will be in addition, a leaflet which includes a summary of this information. This will be in paper and electronic form. The leaflet will be made available to GPs, schools, and other CYP settings that may need to understand the process and </w:t>
      </w:r>
      <w:r w:rsidR="00737C10">
        <w:t>keep families informed of choices.</w:t>
      </w:r>
    </w:p>
    <w:p w14:paraId="13B10289" w14:textId="1DBC6BAD" w:rsidR="007D3016" w:rsidRDefault="009B6CE0" w:rsidP="0039140B">
      <w:pPr>
        <w:rPr>
          <w:b/>
          <w:bCs/>
        </w:rPr>
      </w:pPr>
      <w:r>
        <w:rPr>
          <w:b/>
          <w:bCs/>
        </w:rPr>
        <w:t>How is the information being designed</w:t>
      </w:r>
      <w:r w:rsidR="007D3016">
        <w:rPr>
          <w:b/>
          <w:bCs/>
        </w:rPr>
        <w:t>?</w:t>
      </w:r>
    </w:p>
    <w:p w14:paraId="3FBBBC8A" w14:textId="17AE39A9" w:rsidR="00C757B1" w:rsidRDefault="009B6CE0" w:rsidP="0039140B">
      <w:r>
        <w:t xml:space="preserve">We are seeking the views of </w:t>
      </w:r>
      <w:proofErr w:type="gramStart"/>
      <w:r>
        <w:t>a number of</w:t>
      </w:r>
      <w:proofErr w:type="gramEnd"/>
      <w:r>
        <w:t xml:space="preserve"> partners in health and social care, plus from people who have lived experience of the pathway or living with autism. All views will contribute to the co-production of information that is accurate and useful.</w:t>
      </w:r>
    </w:p>
    <w:p w14:paraId="72980FB1" w14:textId="1FB40C0D" w:rsidR="008E439D" w:rsidRDefault="008E439D" w:rsidP="0039140B">
      <w:r>
        <w:t>The following is a draft of the types of information shared and the wording we may use. We are seeking feedback on this and welcome comments and ideas on how to improve this content before we publish it</w:t>
      </w:r>
      <w:r w:rsidR="002E4D79">
        <w:t xml:space="preserve"> in late summer/ early autumn.</w:t>
      </w:r>
    </w:p>
    <w:p w14:paraId="228058E7" w14:textId="6DC8606D" w:rsidR="002E4D79" w:rsidRDefault="002E4D79" w:rsidP="0039140B">
      <w:r>
        <w:t>Each box you see below will be a tab on the website with then links to tap on to reach each section. Feedback on this format is also very welcome.</w:t>
      </w:r>
    </w:p>
    <w:p w14:paraId="64800AF4" w14:textId="77777777" w:rsidR="002E4D79" w:rsidRDefault="002E4D79" w:rsidP="0039140B"/>
    <w:p w14:paraId="611D0C10" w14:textId="77777777" w:rsidR="002E4D79" w:rsidRDefault="002E4D79">
      <w:r>
        <w:br w:type="page"/>
      </w:r>
    </w:p>
    <w:p w14:paraId="2755179E" w14:textId="236E7F79" w:rsidR="007D3016" w:rsidRDefault="007D3016" w:rsidP="0039140B">
      <w:pPr>
        <w:rPr>
          <w:b/>
          <w:bCs/>
          <w:color w:val="4472C4" w:themeColor="accent1"/>
        </w:rPr>
      </w:pPr>
      <w:r w:rsidRPr="007D3016">
        <w:rPr>
          <w:b/>
          <w:bCs/>
          <w:color w:val="4472C4" w:themeColor="accent1"/>
        </w:rPr>
        <w:lastRenderedPageBreak/>
        <w:t>Page or tab on website: The assessment process</w:t>
      </w:r>
    </w:p>
    <w:p w14:paraId="255E7F1C" w14:textId="58E8E815" w:rsidR="007C2036" w:rsidRPr="000645F4" w:rsidRDefault="007C2036" w:rsidP="0039140B">
      <w:pPr>
        <w:rPr>
          <w:i/>
          <w:iCs/>
          <w:color w:val="4472C4" w:themeColor="accent1"/>
        </w:rPr>
      </w:pPr>
      <w:r w:rsidRPr="000645F4">
        <w:rPr>
          <w:i/>
          <w:iCs/>
          <w:color w:val="4472C4" w:themeColor="accent1"/>
        </w:rPr>
        <w:t>Each new box will be accessed via clicking on a link</w:t>
      </w:r>
      <w:r w:rsidR="000645F4" w:rsidRPr="000645F4">
        <w:rPr>
          <w:i/>
          <w:iCs/>
          <w:color w:val="4472C4" w:themeColor="accent1"/>
        </w:rPr>
        <w:t>.</w:t>
      </w:r>
    </w:p>
    <w:tbl>
      <w:tblPr>
        <w:tblStyle w:val="TableGrid"/>
        <w:tblW w:w="0" w:type="auto"/>
        <w:tblLook w:val="04A0" w:firstRow="1" w:lastRow="0" w:firstColumn="1" w:lastColumn="0" w:noHBand="0" w:noVBand="1"/>
      </w:tblPr>
      <w:tblGrid>
        <w:gridCol w:w="2396"/>
        <w:gridCol w:w="8016"/>
        <w:gridCol w:w="3536"/>
      </w:tblGrid>
      <w:tr w:rsidR="00580C5C" w14:paraId="383A8028" w14:textId="004E7452" w:rsidTr="000645F4">
        <w:trPr>
          <w:tblHeader/>
        </w:trPr>
        <w:tc>
          <w:tcPr>
            <w:tcW w:w="2396" w:type="dxa"/>
            <w:shd w:val="clear" w:color="auto" w:fill="D9E2F3" w:themeFill="accent1" w:themeFillTint="33"/>
          </w:tcPr>
          <w:p w14:paraId="703A1EF3" w14:textId="2217FCA2" w:rsidR="00580C5C" w:rsidRPr="00FC40DC" w:rsidRDefault="00580C5C" w:rsidP="00FC40DC">
            <w:pPr>
              <w:rPr>
                <w:b/>
                <w:bCs/>
              </w:rPr>
            </w:pPr>
            <w:r w:rsidRPr="00FC40DC">
              <w:rPr>
                <w:b/>
                <w:bCs/>
              </w:rPr>
              <w:t>T</w:t>
            </w:r>
            <w:r w:rsidR="007D3016">
              <w:rPr>
                <w:b/>
                <w:bCs/>
              </w:rPr>
              <w:t>itle</w:t>
            </w:r>
          </w:p>
        </w:tc>
        <w:tc>
          <w:tcPr>
            <w:tcW w:w="8016" w:type="dxa"/>
            <w:shd w:val="clear" w:color="auto" w:fill="D9E2F3" w:themeFill="accent1" w:themeFillTint="33"/>
          </w:tcPr>
          <w:p w14:paraId="00C2476B" w14:textId="3632B7A7" w:rsidR="00580C5C" w:rsidRPr="00FC40DC" w:rsidRDefault="00580C5C" w:rsidP="00FC40DC">
            <w:pPr>
              <w:rPr>
                <w:b/>
                <w:bCs/>
              </w:rPr>
            </w:pPr>
            <w:r w:rsidRPr="00FC40DC">
              <w:rPr>
                <w:b/>
                <w:bCs/>
              </w:rPr>
              <w:t>Content</w:t>
            </w:r>
          </w:p>
        </w:tc>
        <w:tc>
          <w:tcPr>
            <w:tcW w:w="3536" w:type="dxa"/>
            <w:shd w:val="clear" w:color="auto" w:fill="D9E2F3" w:themeFill="accent1" w:themeFillTint="33"/>
          </w:tcPr>
          <w:p w14:paraId="5CD11A5F" w14:textId="36B6F11C" w:rsidR="00580C5C" w:rsidRPr="00FC40DC" w:rsidRDefault="007D3016" w:rsidP="00FC40DC">
            <w:pPr>
              <w:rPr>
                <w:b/>
                <w:bCs/>
              </w:rPr>
            </w:pPr>
            <w:r>
              <w:rPr>
                <w:b/>
                <w:bCs/>
              </w:rPr>
              <w:t>Your comments</w:t>
            </w:r>
          </w:p>
        </w:tc>
      </w:tr>
      <w:tr w:rsidR="00580C5C" w14:paraId="683ABBFC" w14:textId="47B256FC" w:rsidTr="000645F4">
        <w:tc>
          <w:tcPr>
            <w:tcW w:w="2396" w:type="dxa"/>
          </w:tcPr>
          <w:p w14:paraId="604C2E81" w14:textId="52983F7B" w:rsidR="00580C5C" w:rsidRPr="00AB48AC" w:rsidRDefault="00AB48AC" w:rsidP="007B2D12">
            <w:pPr>
              <w:rPr>
                <w:sz w:val="22"/>
              </w:rPr>
            </w:pPr>
            <w:r w:rsidRPr="00AB48AC">
              <w:rPr>
                <w:sz w:val="22"/>
              </w:rPr>
              <w:t>The Autism Assessment Pathway</w:t>
            </w:r>
            <w:r>
              <w:rPr>
                <w:sz w:val="22"/>
              </w:rPr>
              <w:t xml:space="preserve"> in</w:t>
            </w:r>
            <w:r>
              <w:t xml:space="preserve"> summary</w:t>
            </w:r>
          </w:p>
          <w:p w14:paraId="65657F22" w14:textId="423205E9" w:rsidR="00580C5C" w:rsidRDefault="00580C5C" w:rsidP="00D12A5A"/>
        </w:tc>
        <w:tc>
          <w:tcPr>
            <w:tcW w:w="8016" w:type="dxa"/>
          </w:tcPr>
          <w:p w14:paraId="6CF33719" w14:textId="77777777" w:rsidR="00580C5C" w:rsidRDefault="00580C5C" w:rsidP="00FC40DC">
            <w:pPr>
              <w:rPr>
                <w:sz w:val="22"/>
              </w:rPr>
            </w:pPr>
            <w:r>
              <w:rPr>
                <w:noProof/>
                <w:lang w:eastAsia="en-GB"/>
              </w:rPr>
              <w:drawing>
                <wp:inline distT="0" distB="0" distL="0" distR="0" wp14:anchorId="0D30749E" wp14:editId="4DD64298">
                  <wp:extent cx="3781425" cy="4292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93283" cy="4306145"/>
                          </a:xfrm>
                          <a:prstGeom prst="rect">
                            <a:avLst/>
                          </a:prstGeom>
                        </pic:spPr>
                      </pic:pic>
                    </a:graphicData>
                  </a:graphic>
                </wp:inline>
              </w:drawing>
            </w:r>
          </w:p>
          <w:p w14:paraId="0E1E6B08" w14:textId="77777777" w:rsidR="00A070E9" w:rsidRDefault="00A070E9" w:rsidP="00FC40DC">
            <w:pPr>
              <w:rPr>
                <w:sz w:val="22"/>
              </w:rPr>
            </w:pPr>
          </w:p>
          <w:p w14:paraId="0618F687" w14:textId="77777777" w:rsidR="00A070E9" w:rsidRDefault="00A070E9" w:rsidP="00A070E9">
            <w:pPr>
              <w:rPr>
                <w:noProof/>
                <w:sz w:val="22"/>
                <w:lang w:eastAsia="en-GB"/>
              </w:rPr>
            </w:pPr>
            <w:r w:rsidRPr="007943BD">
              <w:rPr>
                <w:noProof/>
                <w:sz w:val="22"/>
                <w:lang w:eastAsia="en-GB"/>
              </w:rPr>
              <w:t xml:space="preserve">This </w:t>
            </w:r>
            <w:r>
              <w:rPr>
                <w:noProof/>
                <w:sz w:val="22"/>
                <w:lang w:eastAsia="en-GB"/>
              </w:rPr>
              <w:t xml:space="preserve">flowchart </w:t>
            </w:r>
            <w:r w:rsidRPr="007943BD">
              <w:rPr>
                <w:noProof/>
                <w:sz w:val="22"/>
                <w:lang w:eastAsia="en-GB"/>
              </w:rPr>
              <w:t>is a summary of the autism assessment pathway for children</w:t>
            </w:r>
            <w:r>
              <w:rPr>
                <w:noProof/>
                <w:sz w:val="22"/>
                <w:lang w:eastAsia="en-GB"/>
              </w:rPr>
              <w:t xml:space="preserve"> </w:t>
            </w:r>
            <w:r w:rsidRPr="007943BD">
              <w:rPr>
                <w:noProof/>
                <w:sz w:val="22"/>
                <w:lang w:eastAsia="en-GB"/>
              </w:rPr>
              <w:t xml:space="preserve">and young people. </w:t>
            </w:r>
            <w:r>
              <w:rPr>
                <w:noProof/>
                <w:sz w:val="22"/>
                <w:lang w:eastAsia="en-GB"/>
              </w:rPr>
              <w:t>You can read about each stage in more detail.</w:t>
            </w:r>
          </w:p>
          <w:p w14:paraId="06B65D02" w14:textId="77777777" w:rsidR="00A070E9" w:rsidRDefault="00A070E9" w:rsidP="00A070E9">
            <w:pPr>
              <w:rPr>
                <w:noProof/>
                <w:sz w:val="22"/>
                <w:lang w:eastAsia="en-GB"/>
              </w:rPr>
            </w:pPr>
          </w:p>
          <w:p w14:paraId="1D1ABF8A" w14:textId="77777777" w:rsidR="00A070E9" w:rsidRDefault="00A070E9" w:rsidP="00A070E9">
            <w:pPr>
              <w:rPr>
                <w:noProof/>
                <w:sz w:val="22"/>
                <w:lang w:eastAsia="en-GB"/>
              </w:rPr>
            </w:pPr>
            <w:r w:rsidRPr="007943BD">
              <w:rPr>
                <w:noProof/>
                <w:sz w:val="22"/>
                <w:lang w:eastAsia="en-GB"/>
              </w:rPr>
              <w:lastRenderedPageBreak/>
              <w:t>Families can get support and help at any point during this process. The professionals involved in your journey, or the information provided here can show you what support is available and how to access it.</w:t>
            </w:r>
          </w:p>
          <w:p w14:paraId="01CB1D96" w14:textId="66A14350" w:rsidR="00A070E9" w:rsidRPr="00130F45" w:rsidRDefault="00A070E9" w:rsidP="00FC40DC">
            <w:pPr>
              <w:rPr>
                <w:sz w:val="22"/>
              </w:rPr>
            </w:pPr>
          </w:p>
        </w:tc>
        <w:tc>
          <w:tcPr>
            <w:tcW w:w="3536" w:type="dxa"/>
          </w:tcPr>
          <w:p w14:paraId="1FBFE8A7" w14:textId="77777777" w:rsidR="00580C5C" w:rsidRPr="007943BD" w:rsidRDefault="00580C5C" w:rsidP="00FC40DC">
            <w:pPr>
              <w:rPr>
                <w:noProof/>
                <w:sz w:val="22"/>
                <w:lang w:eastAsia="en-GB"/>
              </w:rPr>
            </w:pPr>
          </w:p>
        </w:tc>
      </w:tr>
      <w:tr w:rsidR="00580C5C" w14:paraId="230E1E25" w14:textId="16AE506D" w:rsidTr="000645F4">
        <w:tc>
          <w:tcPr>
            <w:tcW w:w="2396" w:type="dxa"/>
          </w:tcPr>
          <w:p w14:paraId="39BF8168" w14:textId="3881400E" w:rsidR="00580C5C" w:rsidRPr="00AB48AC" w:rsidRDefault="00580C5C" w:rsidP="007B2D12">
            <w:pPr>
              <w:rPr>
                <w:i/>
                <w:iCs/>
                <w:sz w:val="22"/>
              </w:rPr>
            </w:pPr>
            <w:r w:rsidRPr="00AB48AC">
              <w:rPr>
                <w:i/>
                <w:iCs/>
                <w:sz w:val="22"/>
              </w:rPr>
              <w:t>Step 1: Referral</w:t>
            </w:r>
          </w:p>
        </w:tc>
        <w:tc>
          <w:tcPr>
            <w:tcW w:w="8016" w:type="dxa"/>
          </w:tcPr>
          <w:p w14:paraId="2EB60899" w14:textId="4BC6CACD" w:rsidR="00580C5C" w:rsidRPr="00130F45" w:rsidRDefault="00580C5C" w:rsidP="00F113AB">
            <w:pPr>
              <w:rPr>
                <w:rFonts w:cs="Arial"/>
                <w:sz w:val="22"/>
              </w:rPr>
            </w:pPr>
            <w:r w:rsidRPr="00130F45">
              <w:rPr>
                <w:rFonts w:cs="Arial"/>
                <w:sz w:val="22"/>
              </w:rPr>
              <w:t xml:space="preserve">Community Paediatrics (or </w:t>
            </w:r>
            <w:r>
              <w:rPr>
                <w:rFonts w:cs="Arial"/>
                <w:sz w:val="22"/>
              </w:rPr>
              <w:t xml:space="preserve">sometimes written as </w:t>
            </w:r>
            <w:proofErr w:type="spellStart"/>
            <w:r w:rsidRPr="00130F45">
              <w:rPr>
                <w:rFonts w:cs="Arial"/>
                <w:sz w:val="22"/>
              </w:rPr>
              <w:t>CommPaeds</w:t>
            </w:r>
            <w:proofErr w:type="spellEnd"/>
            <w:r w:rsidRPr="00130F45">
              <w:rPr>
                <w:rFonts w:cs="Arial"/>
                <w:sz w:val="22"/>
              </w:rPr>
              <w:t xml:space="preserve">) is the single-entry point for all children and young people’s referrals where there are concerns about neurodevelopmental disorder such as autism. The team </w:t>
            </w:r>
            <w:r w:rsidRPr="007E4D60">
              <w:rPr>
                <w:rFonts w:cs="Arial"/>
                <w:sz w:val="22"/>
              </w:rPr>
              <w:t>accept referrals for children from any professional or person who knows your child well e.g., teacher, SENCO, therapist, childminder, day nursery or school nursery. If you have raised concerns with your GP then they will advise you to discuss a referral with your child’s school, early years setting, or health visitor. The referral must be made by someone who knows your child as they will be asked to complete a questionnaire.</w:t>
            </w:r>
            <w:r w:rsidRPr="00130F45">
              <w:rPr>
                <w:rFonts w:cs="Arial"/>
                <w:sz w:val="22"/>
              </w:rPr>
              <w:t xml:space="preserve"> </w:t>
            </w:r>
          </w:p>
          <w:p w14:paraId="242E4CD2" w14:textId="77777777" w:rsidR="00580C5C" w:rsidRPr="00130F45" w:rsidRDefault="00580C5C" w:rsidP="0059084D">
            <w:pPr>
              <w:ind w:left="720"/>
              <w:rPr>
                <w:rFonts w:cs="Arial"/>
                <w:sz w:val="22"/>
              </w:rPr>
            </w:pPr>
          </w:p>
          <w:p w14:paraId="39117046" w14:textId="77777777" w:rsidR="00580C5C" w:rsidRDefault="00580C5C" w:rsidP="00F113AB">
            <w:pPr>
              <w:rPr>
                <w:sz w:val="22"/>
              </w:rPr>
            </w:pPr>
            <w:r w:rsidRPr="00130F45">
              <w:rPr>
                <w:sz w:val="22"/>
              </w:rPr>
              <w:t>Once the referral has been received and all information has been shared, an appointment will be made with a Community Paediatrician for an assessment of your child’s overall health and wellbeing. This step is important for children who may have other causes for their non-typical behaviours.</w:t>
            </w:r>
          </w:p>
          <w:p w14:paraId="23B29A07" w14:textId="77777777" w:rsidR="00580C5C" w:rsidRDefault="00580C5C" w:rsidP="00F113AB">
            <w:pPr>
              <w:rPr>
                <w:sz w:val="22"/>
              </w:rPr>
            </w:pPr>
          </w:p>
          <w:p w14:paraId="143315D4" w14:textId="373D6DB8" w:rsidR="00580C5C" w:rsidRPr="00130F45" w:rsidRDefault="00580C5C" w:rsidP="00F113AB">
            <w:pPr>
              <w:rPr>
                <w:sz w:val="22"/>
              </w:rPr>
            </w:pPr>
            <w:r>
              <w:rPr>
                <w:sz w:val="22"/>
              </w:rPr>
              <w:t>The person who made the referral will be able to help you understand access early support while you wait.</w:t>
            </w:r>
          </w:p>
          <w:p w14:paraId="02D43BFE" w14:textId="77777777" w:rsidR="00580C5C" w:rsidRPr="00130F45" w:rsidRDefault="00580C5C" w:rsidP="000C1680">
            <w:pPr>
              <w:rPr>
                <w:sz w:val="22"/>
              </w:rPr>
            </w:pPr>
          </w:p>
        </w:tc>
        <w:tc>
          <w:tcPr>
            <w:tcW w:w="3536" w:type="dxa"/>
          </w:tcPr>
          <w:p w14:paraId="385027D6" w14:textId="77777777" w:rsidR="00580C5C" w:rsidRPr="00130F45" w:rsidRDefault="00580C5C" w:rsidP="00F113AB">
            <w:pPr>
              <w:rPr>
                <w:rFonts w:cs="Arial"/>
                <w:sz w:val="22"/>
              </w:rPr>
            </w:pPr>
          </w:p>
        </w:tc>
      </w:tr>
      <w:tr w:rsidR="00580C5C" w14:paraId="35ED2995" w14:textId="1BB74912" w:rsidTr="000645F4">
        <w:tc>
          <w:tcPr>
            <w:tcW w:w="2396" w:type="dxa"/>
          </w:tcPr>
          <w:p w14:paraId="0D180454" w14:textId="3149F704" w:rsidR="00580C5C" w:rsidRPr="00F0095E" w:rsidRDefault="00580C5C" w:rsidP="007B2D12">
            <w:pPr>
              <w:rPr>
                <w:i/>
                <w:iCs/>
              </w:rPr>
            </w:pPr>
            <w:r w:rsidRPr="00AB48AC">
              <w:rPr>
                <w:i/>
                <w:iCs/>
                <w:sz w:val="22"/>
              </w:rPr>
              <w:t>Step 2: Community Paediatrician assessment</w:t>
            </w:r>
          </w:p>
        </w:tc>
        <w:tc>
          <w:tcPr>
            <w:tcW w:w="8016" w:type="dxa"/>
          </w:tcPr>
          <w:p w14:paraId="5E2050E6" w14:textId="2F0702B4" w:rsidR="00580C5C" w:rsidRPr="00130F45" w:rsidRDefault="00580C5C" w:rsidP="00F113AB">
            <w:pPr>
              <w:rPr>
                <w:sz w:val="22"/>
              </w:rPr>
            </w:pPr>
            <w:r w:rsidRPr="00130F45">
              <w:rPr>
                <w:sz w:val="22"/>
              </w:rPr>
              <w:t xml:space="preserve">At the Community Paediatric assessment, the doctor will take a detailed history of your concerns. This will include current problems, past medical history, birth history, family and social history, history of any allergies, vaccination status, any medications etc. Following talking to you, we will usually do a clinical examination of your child. </w:t>
            </w:r>
          </w:p>
          <w:p w14:paraId="0A14095F" w14:textId="77777777" w:rsidR="00580C5C" w:rsidRPr="00130F45" w:rsidRDefault="00580C5C" w:rsidP="00405D5E">
            <w:pPr>
              <w:ind w:left="720"/>
              <w:rPr>
                <w:rFonts w:cs="Arial"/>
                <w:sz w:val="22"/>
              </w:rPr>
            </w:pPr>
          </w:p>
          <w:p w14:paraId="5D854EB6" w14:textId="0D6BB4BD" w:rsidR="00580C5C" w:rsidRDefault="00580C5C" w:rsidP="00F113AB">
            <w:pPr>
              <w:rPr>
                <w:rFonts w:eastAsia="Times New Roman" w:cs="Arial"/>
                <w:sz w:val="22"/>
              </w:rPr>
            </w:pPr>
            <w:r w:rsidRPr="00130F45">
              <w:rPr>
                <w:rFonts w:cs="Arial"/>
                <w:sz w:val="22"/>
              </w:rPr>
              <w:t xml:space="preserve">The doctor will consider the information provided by professionals (schools, pre-school setting therapist etc) in the questionnaire they have been sent. </w:t>
            </w:r>
            <w:r w:rsidRPr="00130F45">
              <w:rPr>
                <w:rFonts w:eastAsia="Times New Roman" w:cs="Arial"/>
                <w:sz w:val="22"/>
              </w:rPr>
              <w:t>These questionnaires will help gather the full picture of your child’s behaviours</w:t>
            </w:r>
            <w:r>
              <w:rPr>
                <w:rFonts w:eastAsia="Times New Roman" w:cs="Arial"/>
                <w:sz w:val="22"/>
              </w:rPr>
              <w:t xml:space="preserve"> – this will include their preferences, and strengths</w:t>
            </w:r>
            <w:proofErr w:type="gramStart"/>
            <w:r>
              <w:rPr>
                <w:rFonts w:eastAsia="Times New Roman" w:cs="Arial"/>
                <w:sz w:val="22"/>
              </w:rPr>
              <w:t xml:space="preserve">, </w:t>
            </w:r>
            <w:r w:rsidRPr="00130F45">
              <w:rPr>
                <w:rFonts w:eastAsia="Times New Roman" w:cs="Arial"/>
                <w:sz w:val="22"/>
              </w:rPr>
              <w:t>,</w:t>
            </w:r>
            <w:proofErr w:type="gramEnd"/>
            <w:r w:rsidRPr="00130F45">
              <w:rPr>
                <w:rFonts w:eastAsia="Times New Roman" w:cs="Arial"/>
                <w:sz w:val="22"/>
              </w:rPr>
              <w:t xml:space="preserve"> when they happen, and how often they occur.</w:t>
            </w:r>
          </w:p>
          <w:p w14:paraId="508C7DCF" w14:textId="77777777" w:rsidR="00580C5C" w:rsidRDefault="00580C5C" w:rsidP="00F113AB">
            <w:pPr>
              <w:rPr>
                <w:rFonts w:eastAsia="Times New Roman" w:cs="Arial"/>
                <w:sz w:val="22"/>
              </w:rPr>
            </w:pPr>
          </w:p>
          <w:p w14:paraId="2044F126" w14:textId="6582821C" w:rsidR="00580C5C" w:rsidRDefault="00580C5C" w:rsidP="00F113AB">
            <w:pPr>
              <w:rPr>
                <w:rFonts w:eastAsia="Times New Roman" w:cs="Arial"/>
                <w:sz w:val="22"/>
              </w:rPr>
            </w:pPr>
            <w:r>
              <w:rPr>
                <w:rFonts w:eastAsia="Times New Roman" w:cs="Arial"/>
                <w:sz w:val="22"/>
              </w:rPr>
              <w:lastRenderedPageBreak/>
              <w:t>Where the information suggests this could be autism then the community paediatrician will share the details of your child’s history with the Complex Communication Diagnostic Service (CCDS) panel.</w:t>
            </w:r>
          </w:p>
          <w:p w14:paraId="66FEEC42" w14:textId="77777777" w:rsidR="00580C5C" w:rsidRDefault="00580C5C" w:rsidP="00F113AB">
            <w:pPr>
              <w:rPr>
                <w:rFonts w:cs="Arial"/>
                <w:sz w:val="22"/>
              </w:rPr>
            </w:pPr>
          </w:p>
          <w:p w14:paraId="674D840D" w14:textId="48BF584E" w:rsidR="00580C5C" w:rsidRPr="00130F45" w:rsidRDefault="00580C5C" w:rsidP="00F113AB">
            <w:pPr>
              <w:rPr>
                <w:rFonts w:cs="Arial"/>
                <w:sz w:val="22"/>
              </w:rPr>
            </w:pPr>
            <w:r>
              <w:rPr>
                <w:rFonts w:cs="Arial"/>
                <w:sz w:val="22"/>
              </w:rPr>
              <w:t>If the information does not suggest autism, then the paediatrician will discuss this with you. They may suggest a period of ‘watch and wait’. This means that more information over time will be helpful to see if this is autism.</w:t>
            </w:r>
          </w:p>
          <w:p w14:paraId="6D6AD152" w14:textId="77777777" w:rsidR="00580C5C" w:rsidRDefault="00580C5C" w:rsidP="00E61BBD"/>
        </w:tc>
        <w:tc>
          <w:tcPr>
            <w:tcW w:w="3536" w:type="dxa"/>
          </w:tcPr>
          <w:p w14:paraId="617AE7A4" w14:textId="77777777" w:rsidR="00580C5C" w:rsidRPr="00130F45" w:rsidRDefault="00580C5C" w:rsidP="00F113AB">
            <w:pPr>
              <w:rPr>
                <w:sz w:val="22"/>
              </w:rPr>
            </w:pPr>
          </w:p>
        </w:tc>
      </w:tr>
      <w:tr w:rsidR="00580C5C" w14:paraId="507EFFEC" w14:textId="1510D98F" w:rsidTr="000645F4">
        <w:tc>
          <w:tcPr>
            <w:tcW w:w="2396" w:type="dxa"/>
          </w:tcPr>
          <w:p w14:paraId="71E5DBF2" w14:textId="78016783" w:rsidR="00580C5C" w:rsidRPr="00AB48AC" w:rsidRDefault="00580C5C" w:rsidP="007B2D12">
            <w:pPr>
              <w:rPr>
                <w:i/>
                <w:iCs/>
                <w:sz w:val="22"/>
              </w:rPr>
            </w:pPr>
            <w:r w:rsidRPr="00AB48AC">
              <w:rPr>
                <w:i/>
                <w:iCs/>
                <w:sz w:val="22"/>
              </w:rPr>
              <w:t>Step 3: The Complex Communication Diagnostic (CCDS) panel</w:t>
            </w:r>
          </w:p>
        </w:tc>
        <w:tc>
          <w:tcPr>
            <w:tcW w:w="8016" w:type="dxa"/>
          </w:tcPr>
          <w:p w14:paraId="429B2C75" w14:textId="29E4AB06" w:rsidR="00580C5C" w:rsidRPr="00440BC4" w:rsidRDefault="00580C5C" w:rsidP="00F113AB">
            <w:pPr>
              <w:rPr>
                <w:rFonts w:eastAsia="Times New Roman" w:cs="Arial"/>
                <w:sz w:val="22"/>
              </w:rPr>
            </w:pPr>
            <w:r w:rsidRPr="00440BC4">
              <w:rPr>
                <w:rFonts w:eastAsia="Times New Roman" w:cs="Arial"/>
                <w:sz w:val="22"/>
              </w:rPr>
              <w:t xml:space="preserve">Once the </w:t>
            </w:r>
            <w:r>
              <w:rPr>
                <w:rFonts w:eastAsia="Times New Roman" w:cs="Arial"/>
                <w:sz w:val="22"/>
              </w:rPr>
              <w:t xml:space="preserve">Community Paediatrician assessment is complete, and autism is suspected, </w:t>
            </w:r>
            <w:r w:rsidRPr="00440BC4">
              <w:rPr>
                <w:rFonts w:eastAsia="Times New Roman" w:cs="Arial"/>
                <w:sz w:val="22"/>
              </w:rPr>
              <w:t xml:space="preserve">a skilled team of people will meet for a clinical case discussion. </w:t>
            </w:r>
            <w:r>
              <w:rPr>
                <w:rFonts w:eastAsia="Times New Roman" w:cs="Arial"/>
                <w:sz w:val="22"/>
              </w:rPr>
              <w:t xml:space="preserve">This is known as a multidisciplinary team or an MDT. They meet as a specialist panel of professionals known as the CCDS. </w:t>
            </w:r>
            <w:r w:rsidRPr="00440BC4">
              <w:rPr>
                <w:rFonts w:eastAsia="Times New Roman" w:cs="Arial"/>
                <w:sz w:val="22"/>
              </w:rPr>
              <w:t xml:space="preserve">This usually </w:t>
            </w:r>
            <w:r>
              <w:rPr>
                <w:rFonts w:eastAsia="Times New Roman" w:cs="Arial"/>
                <w:sz w:val="22"/>
              </w:rPr>
              <w:t xml:space="preserve">includes </w:t>
            </w:r>
            <w:r w:rsidRPr="00440BC4">
              <w:rPr>
                <w:rFonts w:eastAsia="Times New Roman" w:cs="Arial"/>
                <w:sz w:val="22"/>
              </w:rPr>
              <w:t xml:space="preserve">the community paediatrician, </w:t>
            </w:r>
            <w:r>
              <w:rPr>
                <w:rFonts w:eastAsia="Times New Roman" w:cs="Arial"/>
                <w:sz w:val="22"/>
              </w:rPr>
              <w:t>a</w:t>
            </w:r>
            <w:r w:rsidRPr="00440BC4">
              <w:rPr>
                <w:rFonts w:eastAsia="Times New Roman" w:cs="Arial"/>
                <w:sz w:val="22"/>
              </w:rPr>
              <w:t xml:space="preserve"> therapist, and a clinical psychologist. They will use all the information provided in the questionnaires, and the findings from the general assessment completed by the paediatrician. The potential outcomes following this process are:</w:t>
            </w:r>
          </w:p>
          <w:p w14:paraId="56055C3E" w14:textId="77777777" w:rsidR="00580C5C" w:rsidRPr="00440BC4" w:rsidRDefault="00580C5C" w:rsidP="004C621A">
            <w:pPr>
              <w:ind w:left="720"/>
              <w:rPr>
                <w:rFonts w:eastAsia="Times New Roman" w:cs="Arial"/>
                <w:sz w:val="22"/>
              </w:rPr>
            </w:pPr>
          </w:p>
          <w:p w14:paraId="26B0AB43" w14:textId="43A5AFAD" w:rsidR="00580C5C" w:rsidRPr="00440BC4" w:rsidRDefault="00580C5C" w:rsidP="004C621A">
            <w:pPr>
              <w:numPr>
                <w:ilvl w:val="0"/>
                <w:numId w:val="3"/>
              </w:numPr>
              <w:rPr>
                <w:rFonts w:eastAsia="Times New Roman" w:cs="Arial"/>
                <w:sz w:val="22"/>
              </w:rPr>
            </w:pPr>
            <w:r w:rsidRPr="00440BC4">
              <w:rPr>
                <w:rFonts w:eastAsia="Times New Roman" w:cs="Arial"/>
                <w:sz w:val="22"/>
              </w:rPr>
              <w:t xml:space="preserve">The </w:t>
            </w:r>
            <w:r>
              <w:rPr>
                <w:rFonts w:eastAsia="Times New Roman" w:cs="Arial"/>
                <w:sz w:val="22"/>
              </w:rPr>
              <w:t>CCDS</w:t>
            </w:r>
            <w:r w:rsidRPr="00440BC4">
              <w:rPr>
                <w:rFonts w:eastAsia="Times New Roman" w:cs="Arial"/>
                <w:sz w:val="22"/>
              </w:rPr>
              <w:t xml:space="preserve"> will advise that an assessment for autism is not clinically indicated at this time</w:t>
            </w:r>
            <w:r>
              <w:rPr>
                <w:rFonts w:eastAsia="Times New Roman" w:cs="Arial"/>
                <w:sz w:val="22"/>
              </w:rPr>
              <w:t>,</w:t>
            </w:r>
            <w:r w:rsidRPr="00440BC4">
              <w:rPr>
                <w:rFonts w:eastAsia="Times New Roman" w:cs="Arial"/>
                <w:sz w:val="22"/>
              </w:rPr>
              <w:t xml:space="preserve"> and they will share this information with your referring professionals – they will suggest alternative services or offer written advice. Further referrals can be made</w:t>
            </w:r>
            <w:r>
              <w:rPr>
                <w:rFonts w:eastAsia="Times New Roman" w:cs="Arial"/>
                <w:sz w:val="22"/>
              </w:rPr>
              <w:t>,</w:t>
            </w:r>
            <w:r w:rsidRPr="00440BC4">
              <w:rPr>
                <w:rFonts w:eastAsia="Times New Roman" w:cs="Arial"/>
                <w:sz w:val="22"/>
              </w:rPr>
              <w:t xml:space="preserve"> and the team can reconsider cases if more information is provided</w:t>
            </w:r>
            <w:r>
              <w:rPr>
                <w:rFonts w:eastAsia="Times New Roman" w:cs="Arial"/>
                <w:sz w:val="22"/>
              </w:rPr>
              <w:t>.</w:t>
            </w:r>
          </w:p>
          <w:p w14:paraId="62A70307" w14:textId="77777777" w:rsidR="00580C5C" w:rsidRPr="00440BC4" w:rsidRDefault="00580C5C" w:rsidP="004C621A">
            <w:pPr>
              <w:ind w:left="1440"/>
              <w:rPr>
                <w:rFonts w:eastAsia="Times New Roman" w:cs="Arial"/>
                <w:sz w:val="22"/>
              </w:rPr>
            </w:pPr>
            <w:r w:rsidRPr="00440BC4">
              <w:rPr>
                <w:rFonts w:eastAsia="Times New Roman" w:cs="Arial"/>
                <w:sz w:val="22"/>
              </w:rPr>
              <w:t>OR</w:t>
            </w:r>
          </w:p>
          <w:p w14:paraId="3C2C0DA4" w14:textId="721C52E9" w:rsidR="00580C5C" w:rsidRPr="00440BC4" w:rsidRDefault="00580C5C" w:rsidP="004C621A">
            <w:pPr>
              <w:numPr>
                <w:ilvl w:val="0"/>
                <w:numId w:val="3"/>
              </w:numPr>
              <w:rPr>
                <w:rFonts w:eastAsia="Times New Roman" w:cs="Arial"/>
                <w:sz w:val="22"/>
              </w:rPr>
            </w:pPr>
            <w:r w:rsidRPr="00440BC4">
              <w:rPr>
                <w:rFonts w:eastAsia="Times New Roman" w:cs="Arial"/>
                <w:sz w:val="22"/>
              </w:rPr>
              <w:t xml:space="preserve">The </w:t>
            </w:r>
            <w:r>
              <w:rPr>
                <w:rFonts w:eastAsia="Times New Roman" w:cs="Arial"/>
                <w:sz w:val="22"/>
              </w:rPr>
              <w:t>CCDS</w:t>
            </w:r>
            <w:r w:rsidRPr="00440BC4">
              <w:rPr>
                <w:rFonts w:eastAsia="Times New Roman" w:cs="Arial"/>
                <w:sz w:val="22"/>
              </w:rPr>
              <w:t xml:space="preserve"> will ask for further information which may include a discussion with you, and then the panel will meet to consider the case again</w:t>
            </w:r>
            <w:r>
              <w:rPr>
                <w:rFonts w:eastAsia="Times New Roman" w:cs="Arial"/>
                <w:sz w:val="22"/>
              </w:rPr>
              <w:t>.</w:t>
            </w:r>
          </w:p>
          <w:p w14:paraId="01142E37" w14:textId="77777777" w:rsidR="00580C5C" w:rsidRPr="00440BC4" w:rsidRDefault="00580C5C" w:rsidP="004C621A">
            <w:pPr>
              <w:ind w:left="1440"/>
              <w:rPr>
                <w:rFonts w:eastAsia="Times New Roman" w:cs="Arial"/>
                <w:sz w:val="22"/>
              </w:rPr>
            </w:pPr>
            <w:r w:rsidRPr="00440BC4">
              <w:rPr>
                <w:rFonts w:eastAsia="Times New Roman" w:cs="Arial"/>
                <w:sz w:val="22"/>
              </w:rPr>
              <w:t>OR</w:t>
            </w:r>
          </w:p>
          <w:p w14:paraId="7E3D9B17" w14:textId="4949C142" w:rsidR="00580C5C" w:rsidRDefault="00580C5C" w:rsidP="004C621A">
            <w:pPr>
              <w:numPr>
                <w:ilvl w:val="0"/>
                <w:numId w:val="3"/>
              </w:numPr>
              <w:rPr>
                <w:rFonts w:eastAsia="Times New Roman" w:cs="Arial"/>
                <w:sz w:val="22"/>
              </w:rPr>
            </w:pPr>
            <w:r w:rsidRPr="00440BC4">
              <w:rPr>
                <w:rFonts w:eastAsia="Times New Roman" w:cs="Arial"/>
                <w:sz w:val="22"/>
              </w:rPr>
              <w:t xml:space="preserve">The </w:t>
            </w:r>
            <w:r>
              <w:rPr>
                <w:rFonts w:eastAsia="Times New Roman" w:cs="Arial"/>
                <w:sz w:val="22"/>
              </w:rPr>
              <w:t>CCDS</w:t>
            </w:r>
            <w:r w:rsidRPr="00440BC4">
              <w:rPr>
                <w:rFonts w:eastAsia="Times New Roman" w:cs="Arial"/>
                <w:sz w:val="22"/>
              </w:rPr>
              <w:t xml:space="preserve"> will confirm that the information suggests an assessment for autism would be clinically indicated and will suggest a neurodevelopmental assessment with either a therapist or a clinical psychologist.</w:t>
            </w:r>
            <w:r>
              <w:rPr>
                <w:rFonts w:eastAsia="Times New Roman" w:cs="Arial"/>
                <w:sz w:val="22"/>
              </w:rPr>
              <w:t xml:space="preserve"> If the circumstances are particularly complex, for example if your child has other </w:t>
            </w:r>
            <w:r>
              <w:rPr>
                <w:rFonts w:eastAsia="Times New Roman" w:cs="Arial"/>
                <w:sz w:val="22"/>
              </w:rPr>
              <w:lastRenderedPageBreak/>
              <w:t>conditions for example epilepsy or ADHD, then the community paediatrician may assess your child again.</w:t>
            </w:r>
          </w:p>
          <w:p w14:paraId="1A33CE53" w14:textId="77777777" w:rsidR="00580C5C" w:rsidRPr="00FE2CB4" w:rsidRDefault="00580C5C" w:rsidP="00405D5E">
            <w:pPr>
              <w:ind w:left="720"/>
              <w:rPr>
                <w:rFonts w:cs="Arial"/>
                <w:sz w:val="22"/>
              </w:rPr>
            </w:pPr>
          </w:p>
        </w:tc>
        <w:tc>
          <w:tcPr>
            <w:tcW w:w="3536" w:type="dxa"/>
          </w:tcPr>
          <w:p w14:paraId="4276ED5C" w14:textId="77777777" w:rsidR="00580C5C" w:rsidRPr="00440BC4" w:rsidRDefault="00580C5C" w:rsidP="00F113AB">
            <w:pPr>
              <w:rPr>
                <w:rFonts w:eastAsia="Times New Roman" w:cs="Arial"/>
                <w:sz w:val="22"/>
              </w:rPr>
            </w:pPr>
          </w:p>
        </w:tc>
      </w:tr>
      <w:tr w:rsidR="00580C5C" w14:paraId="3D7D9DE7" w14:textId="3BCA4B32" w:rsidTr="000645F4">
        <w:tc>
          <w:tcPr>
            <w:tcW w:w="2396" w:type="dxa"/>
          </w:tcPr>
          <w:p w14:paraId="23C3AA45" w14:textId="75AAE47E" w:rsidR="00580C5C" w:rsidRPr="00AB48AC" w:rsidRDefault="00580C5C" w:rsidP="007B2D12">
            <w:pPr>
              <w:rPr>
                <w:i/>
                <w:iCs/>
                <w:sz w:val="22"/>
              </w:rPr>
            </w:pPr>
            <w:r w:rsidRPr="00AB48AC">
              <w:rPr>
                <w:i/>
                <w:iCs/>
                <w:sz w:val="22"/>
              </w:rPr>
              <w:t>Step 4: Neurodevelopmental assessment</w:t>
            </w:r>
          </w:p>
        </w:tc>
        <w:tc>
          <w:tcPr>
            <w:tcW w:w="8016" w:type="dxa"/>
          </w:tcPr>
          <w:p w14:paraId="79E5C6E2" w14:textId="480DE309" w:rsidR="00580C5C" w:rsidRPr="00440BC4" w:rsidRDefault="00580C5C" w:rsidP="00F113AB">
            <w:pPr>
              <w:rPr>
                <w:rFonts w:eastAsia="Times New Roman" w:cs="Arial"/>
                <w:sz w:val="22"/>
              </w:rPr>
            </w:pPr>
            <w:r>
              <w:rPr>
                <w:rFonts w:eastAsia="Times New Roman" w:cs="Arial"/>
                <w:sz w:val="22"/>
              </w:rPr>
              <w:t xml:space="preserve">Neurodevelopment assessment is performed by either a therapist or a clinical psychologist. In some cases, the community paediatrician may also perform a second detailed assessment. </w:t>
            </w:r>
            <w:r w:rsidRPr="00F0095E">
              <w:rPr>
                <w:rFonts w:eastAsia="Times New Roman" w:cs="Arial"/>
                <w:sz w:val="22"/>
              </w:rPr>
              <w:t>The Autism Diagnostic Observation Schedule, or ADOS for short, is one of the assessment tools we use as part of the overall Autism assessment process. It is an assessment that can be used with people of all ages, abilities</w:t>
            </w:r>
            <w:r w:rsidR="00AB48AC">
              <w:rPr>
                <w:rFonts w:eastAsia="Times New Roman" w:cs="Arial"/>
                <w:sz w:val="22"/>
              </w:rPr>
              <w:t>,</w:t>
            </w:r>
            <w:r w:rsidRPr="00F0095E">
              <w:rPr>
                <w:rFonts w:eastAsia="Times New Roman" w:cs="Arial"/>
                <w:sz w:val="22"/>
              </w:rPr>
              <w:t xml:space="preserve"> and language skills.  It is a semi-structured, standardised assessment of communication, social skills, play and </w:t>
            </w:r>
            <w:r>
              <w:rPr>
                <w:rFonts w:eastAsia="Times New Roman" w:cs="Arial"/>
                <w:sz w:val="22"/>
              </w:rPr>
              <w:t xml:space="preserve">other </w:t>
            </w:r>
            <w:r w:rsidRPr="00F0095E">
              <w:rPr>
                <w:rFonts w:eastAsia="Times New Roman" w:cs="Arial"/>
                <w:sz w:val="22"/>
              </w:rPr>
              <w:t xml:space="preserve">behaviours. It enables us to look at how your child or young person communicates, how they interact with us, how they play and their ability to be creative, </w:t>
            </w:r>
            <w:proofErr w:type="gramStart"/>
            <w:r w:rsidRPr="00F0095E">
              <w:rPr>
                <w:rFonts w:eastAsia="Times New Roman" w:cs="Arial"/>
                <w:sz w:val="22"/>
              </w:rPr>
              <w:t>and also</w:t>
            </w:r>
            <w:proofErr w:type="gramEnd"/>
            <w:r w:rsidRPr="00F0095E">
              <w:rPr>
                <w:rFonts w:eastAsia="Times New Roman" w:cs="Arial"/>
                <w:sz w:val="22"/>
              </w:rPr>
              <w:t xml:space="preserve"> if they have any restricted or repetitive behaviours or interests. </w:t>
            </w:r>
            <w:r>
              <w:rPr>
                <w:rFonts w:eastAsia="Times New Roman" w:cs="Arial"/>
                <w:sz w:val="22"/>
              </w:rPr>
              <w:t>The assessment will also consider masking or common signs in girls which can be different from other children with autism.</w:t>
            </w:r>
            <w:r w:rsidRPr="00F0095E">
              <w:rPr>
                <w:rFonts w:eastAsia="Times New Roman" w:cs="Arial"/>
                <w:sz w:val="22"/>
              </w:rPr>
              <w:br/>
            </w:r>
            <w:r w:rsidRPr="00F0095E">
              <w:rPr>
                <w:rFonts w:eastAsia="Times New Roman" w:cs="Arial"/>
                <w:sz w:val="22"/>
              </w:rPr>
              <w:br/>
              <w:t>During the assessment the clinician will play some games with younger children or carry out activities including questions about school, friendships and feelings with older children or young people. By watching the way your child communicates, interacts, plays</w:t>
            </w:r>
            <w:r w:rsidR="00AB48AC">
              <w:rPr>
                <w:rFonts w:eastAsia="Times New Roman" w:cs="Arial"/>
                <w:sz w:val="22"/>
              </w:rPr>
              <w:t>,</w:t>
            </w:r>
            <w:r w:rsidRPr="00F0095E">
              <w:rPr>
                <w:rFonts w:eastAsia="Times New Roman" w:cs="Arial"/>
                <w:sz w:val="22"/>
              </w:rPr>
              <w:t xml:space="preserve"> and behaves during the games and activities it helps us to understand if there are signs of autism. </w:t>
            </w:r>
          </w:p>
          <w:p w14:paraId="2467CF04" w14:textId="77777777" w:rsidR="00580C5C" w:rsidRDefault="00580C5C" w:rsidP="007B2D12"/>
        </w:tc>
        <w:tc>
          <w:tcPr>
            <w:tcW w:w="3536" w:type="dxa"/>
          </w:tcPr>
          <w:p w14:paraId="5AB38D09" w14:textId="77777777" w:rsidR="00580C5C" w:rsidRDefault="00580C5C" w:rsidP="00F113AB">
            <w:pPr>
              <w:rPr>
                <w:rFonts w:eastAsia="Times New Roman" w:cs="Arial"/>
                <w:sz w:val="22"/>
              </w:rPr>
            </w:pPr>
          </w:p>
        </w:tc>
      </w:tr>
      <w:tr w:rsidR="00580C5C" w14:paraId="481D29DE" w14:textId="34D54BA7" w:rsidTr="000645F4">
        <w:tc>
          <w:tcPr>
            <w:tcW w:w="2396" w:type="dxa"/>
          </w:tcPr>
          <w:p w14:paraId="4E65EDAA" w14:textId="0AC500FB" w:rsidR="00580C5C" w:rsidRPr="00AB48AC" w:rsidRDefault="00580C5C" w:rsidP="007B2D12">
            <w:pPr>
              <w:rPr>
                <w:i/>
                <w:iCs/>
                <w:sz w:val="22"/>
              </w:rPr>
            </w:pPr>
            <w:r w:rsidRPr="00AB48AC">
              <w:rPr>
                <w:i/>
                <w:iCs/>
                <w:sz w:val="22"/>
              </w:rPr>
              <w:t>Step 5: The assessment outcome</w:t>
            </w:r>
          </w:p>
        </w:tc>
        <w:tc>
          <w:tcPr>
            <w:tcW w:w="8016" w:type="dxa"/>
          </w:tcPr>
          <w:p w14:paraId="2E4AA90E" w14:textId="26D1F9A5" w:rsidR="00580C5C" w:rsidRPr="00BC47DC" w:rsidRDefault="00580C5C" w:rsidP="007B2D12">
            <w:pPr>
              <w:rPr>
                <w:sz w:val="22"/>
              </w:rPr>
            </w:pPr>
            <w:r w:rsidRPr="00BC47DC">
              <w:rPr>
                <w:sz w:val="22"/>
              </w:rPr>
              <w:t xml:space="preserve">After the neurodevelopment assessment(s), the multidisciplinary panel will </w:t>
            </w:r>
            <w:r>
              <w:rPr>
                <w:sz w:val="22"/>
              </w:rPr>
              <w:t xml:space="preserve">liaise to look at the information gathered throughout the process. </w:t>
            </w:r>
            <w:r w:rsidRPr="00BC47DC">
              <w:rPr>
                <w:sz w:val="22"/>
              </w:rPr>
              <w:t xml:space="preserve"> </w:t>
            </w:r>
            <w:r>
              <w:rPr>
                <w:sz w:val="22"/>
              </w:rPr>
              <w:t>A</w:t>
            </w:r>
            <w:r w:rsidRPr="00BC47DC">
              <w:rPr>
                <w:sz w:val="22"/>
              </w:rPr>
              <w:t xml:space="preserve"> consensus decision will be made on a diagnosis.</w:t>
            </w:r>
          </w:p>
          <w:p w14:paraId="35EF60B5" w14:textId="77777777" w:rsidR="00580C5C" w:rsidRPr="00BC47DC" w:rsidRDefault="00580C5C" w:rsidP="007B2D12">
            <w:pPr>
              <w:rPr>
                <w:sz w:val="22"/>
              </w:rPr>
            </w:pPr>
          </w:p>
          <w:p w14:paraId="375B6421" w14:textId="2383130F" w:rsidR="00580C5C" w:rsidRPr="00BC47DC" w:rsidRDefault="00580C5C" w:rsidP="007B2D12">
            <w:pPr>
              <w:rPr>
                <w:sz w:val="22"/>
              </w:rPr>
            </w:pPr>
            <w:r w:rsidRPr="00BC47DC">
              <w:rPr>
                <w:sz w:val="22"/>
              </w:rPr>
              <w:t xml:space="preserve">You will be offered a feedback meeting to discuss the diagnosis and next steps.  </w:t>
            </w:r>
          </w:p>
        </w:tc>
        <w:tc>
          <w:tcPr>
            <w:tcW w:w="3536" w:type="dxa"/>
          </w:tcPr>
          <w:p w14:paraId="75C4196F" w14:textId="77777777" w:rsidR="00580C5C" w:rsidRPr="00BC47DC" w:rsidRDefault="00580C5C" w:rsidP="007B2D12">
            <w:pPr>
              <w:rPr>
                <w:sz w:val="22"/>
              </w:rPr>
            </w:pPr>
          </w:p>
        </w:tc>
      </w:tr>
      <w:tr w:rsidR="00580C5C" w14:paraId="760AB6EA" w14:textId="60A2E8A9" w:rsidTr="000645F4">
        <w:tc>
          <w:tcPr>
            <w:tcW w:w="2396" w:type="dxa"/>
          </w:tcPr>
          <w:p w14:paraId="52D1E035" w14:textId="77777777" w:rsidR="00580C5C" w:rsidRPr="00760855" w:rsidRDefault="00580C5C" w:rsidP="007B2D12">
            <w:pPr>
              <w:rPr>
                <w:sz w:val="22"/>
              </w:rPr>
            </w:pPr>
            <w:r w:rsidRPr="00760855">
              <w:rPr>
                <w:sz w:val="22"/>
              </w:rPr>
              <w:t>Social story</w:t>
            </w:r>
          </w:p>
          <w:p w14:paraId="55F9FC5B" w14:textId="61A28AD5" w:rsidR="00580C5C" w:rsidRPr="00760855" w:rsidRDefault="00580C5C" w:rsidP="007B2D12">
            <w:pPr>
              <w:rPr>
                <w:sz w:val="22"/>
              </w:rPr>
            </w:pPr>
          </w:p>
        </w:tc>
        <w:tc>
          <w:tcPr>
            <w:tcW w:w="8016" w:type="dxa"/>
          </w:tcPr>
          <w:p w14:paraId="6A348F01" w14:textId="5E83C57D" w:rsidR="00580C5C" w:rsidRPr="00760855" w:rsidRDefault="00580C5C" w:rsidP="00DA4298">
            <w:pPr>
              <w:rPr>
                <w:sz w:val="22"/>
                <w:highlight w:val="yellow"/>
              </w:rPr>
            </w:pPr>
            <w:r w:rsidRPr="00760855">
              <w:rPr>
                <w:sz w:val="22"/>
                <w:highlight w:val="yellow"/>
              </w:rPr>
              <w:t>T</w:t>
            </w:r>
            <w:r w:rsidR="00760855" w:rsidRPr="00760855">
              <w:rPr>
                <w:sz w:val="22"/>
                <w:highlight w:val="yellow"/>
              </w:rPr>
              <w:t>his is yet to be</w:t>
            </w:r>
            <w:r w:rsidRPr="00760855">
              <w:rPr>
                <w:sz w:val="22"/>
                <w:highlight w:val="yellow"/>
              </w:rPr>
              <w:t xml:space="preserve"> complete</w:t>
            </w:r>
            <w:r w:rsidR="00760855" w:rsidRPr="00760855">
              <w:rPr>
                <w:sz w:val="22"/>
                <w:highlight w:val="yellow"/>
              </w:rPr>
              <w:t>d</w:t>
            </w:r>
            <w:r w:rsidR="00760855" w:rsidRPr="00760855">
              <w:rPr>
                <w:sz w:val="22"/>
              </w:rPr>
              <w:t xml:space="preserve"> – </w:t>
            </w:r>
            <w:r w:rsidR="00760855" w:rsidRPr="00760855">
              <w:rPr>
                <w:sz w:val="22"/>
                <w:highlight w:val="yellow"/>
              </w:rPr>
              <w:t>an example of how this can look can be seen through the link provided.</w:t>
            </w:r>
          </w:p>
          <w:p w14:paraId="19C13388" w14:textId="77777777" w:rsidR="00580C5C" w:rsidRPr="00760855" w:rsidRDefault="00580C5C" w:rsidP="007B2D12">
            <w:pPr>
              <w:rPr>
                <w:sz w:val="22"/>
                <w:highlight w:val="yellow"/>
              </w:rPr>
            </w:pPr>
          </w:p>
          <w:p w14:paraId="757771BD" w14:textId="77777777" w:rsidR="00580C5C" w:rsidRPr="00760855" w:rsidRDefault="00580C5C" w:rsidP="007B2D12">
            <w:pPr>
              <w:rPr>
                <w:sz w:val="22"/>
              </w:rPr>
            </w:pPr>
            <w:r w:rsidRPr="00760855">
              <w:rPr>
                <w:sz w:val="22"/>
                <w:highlight w:val="yellow"/>
              </w:rPr>
              <w:t xml:space="preserve">Example here - </w:t>
            </w:r>
            <w:hyperlink r:id="rId6" w:history="1">
              <w:r w:rsidRPr="00760855">
                <w:rPr>
                  <w:color w:val="0000FF"/>
                  <w:sz w:val="22"/>
                  <w:highlight w:val="yellow"/>
                  <w:u w:val="single"/>
                </w:rPr>
                <w:t>Rotherham-CAMHS-A5-family-leaflet-06.20.pdf (rdash.nhs.uk)</w:t>
              </w:r>
            </w:hyperlink>
          </w:p>
          <w:p w14:paraId="72530599" w14:textId="35411FBF" w:rsidR="00580C5C" w:rsidRPr="00760855" w:rsidRDefault="00580C5C" w:rsidP="007B2D12">
            <w:pPr>
              <w:rPr>
                <w:sz w:val="22"/>
              </w:rPr>
            </w:pPr>
          </w:p>
        </w:tc>
        <w:tc>
          <w:tcPr>
            <w:tcW w:w="3536" w:type="dxa"/>
          </w:tcPr>
          <w:p w14:paraId="64C47AB4" w14:textId="77777777" w:rsidR="00580C5C" w:rsidRPr="00BC47DC" w:rsidRDefault="00580C5C" w:rsidP="00DA4298">
            <w:pPr>
              <w:rPr>
                <w:sz w:val="22"/>
                <w:highlight w:val="yellow"/>
              </w:rPr>
            </w:pPr>
          </w:p>
        </w:tc>
      </w:tr>
      <w:tr w:rsidR="00580C5C" w14:paraId="4C95C233" w14:textId="2AD14493" w:rsidTr="000645F4">
        <w:tc>
          <w:tcPr>
            <w:tcW w:w="2396" w:type="dxa"/>
          </w:tcPr>
          <w:p w14:paraId="4EB2374F" w14:textId="77777777" w:rsidR="00580C5C" w:rsidRPr="00AB48AC" w:rsidRDefault="00580C5C" w:rsidP="007B2D12">
            <w:pPr>
              <w:rPr>
                <w:sz w:val="22"/>
              </w:rPr>
            </w:pPr>
            <w:r w:rsidRPr="00AB48AC">
              <w:rPr>
                <w:sz w:val="22"/>
              </w:rPr>
              <w:t>Preparing for the assessment</w:t>
            </w:r>
          </w:p>
          <w:p w14:paraId="7953ECA6" w14:textId="77777777" w:rsidR="00580C5C" w:rsidRPr="00AB48AC" w:rsidRDefault="00580C5C" w:rsidP="007B2D12">
            <w:pPr>
              <w:rPr>
                <w:sz w:val="22"/>
              </w:rPr>
            </w:pPr>
          </w:p>
          <w:p w14:paraId="7EF7834F" w14:textId="19C142B0" w:rsidR="00580C5C" w:rsidRPr="00AB48AC" w:rsidRDefault="00580C5C" w:rsidP="007B2D12">
            <w:pPr>
              <w:rPr>
                <w:sz w:val="22"/>
              </w:rPr>
            </w:pPr>
          </w:p>
        </w:tc>
        <w:tc>
          <w:tcPr>
            <w:tcW w:w="8016" w:type="dxa"/>
          </w:tcPr>
          <w:p w14:paraId="24124154" w14:textId="77777777" w:rsidR="00580C5C" w:rsidRDefault="00580C5C" w:rsidP="007B2D12">
            <w:pPr>
              <w:rPr>
                <w:noProof/>
                <w:sz w:val="22"/>
                <w:lang w:eastAsia="en-GB"/>
              </w:rPr>
            </w:pPr>
            <w:r w:rsidRPr="00826590">
              <w:rPr>
                <w:noProof/>
                <w:sz w:val="22"/>
                <w:lang w:eastAsia="en-GB"/>
              </w:rPr>
              <w:lastRenderedPageBreak/>
              <w:t xml:space="preserve">There are some things you can do to help your and your child prepare for the assessment. </w:t>
            </w:r>
            <w:r>
              <w:rPr>
                <w:noProof/>
                <w:sz w:val="22"/>
                <w:lang w:eastAsia="en-GB"/>
              </w:rPr>
              <w:t xml:space="preserve">These actions may make you feel more prepared to provide </w:t>
            </w:r>
            <w:r>
              <w:rPr>
                <w:noProof/>
                <w:sz w:val="22"/>
                <w:lang w:eastAsia="en-GB"/>
              </w:rPr>
              <w:lastRenderedPageBreak/>
              <w:t xml:space="preserve">information about your child, and to advocate for your child. Where a child is prepared they can feel more safe and included. </w:t>
            </w:r>
          </w:p>
          <w:p w14:paraId="55CF4B1B" w14:textId="77777777" w:rsidR="00580C5C" w:rsidRDefault="00580C5C" w:rsidP="007B2D12">
            <w:pPr>
              <w:rPr>
                <w:noProof/>
                <w:sz w:val="22"/>
                <w:lang w:eastAsia="en-GB"/>
              </w:rPr>
            </w:pPr>
          </w:p>
          <w:p w14:paraId="56335CD6" w14:textId="676DD031" w:rsidR="00580C5C" w:rsidRDefault="00580C5C" w:rsidP="007B2D12">
            <w:pPr>
              <w:rPr>
                <w:noProof/>
                <w:sz w:val="22"/>
                <w:lang w:eastAsia="en-GB"/>
              </w:rPr>
            </w:pPr>
            <w:r w:rsidRPr="00826590">
              <w:rPr>
                <w:noProof/>
                <w:sz w:val="22"/>
                <w:lang w:eastAsia="en-GB"/>
              </w:rPr>
              <w:t xml:space="preserve">These </w:t>
            </w:r>
            <w:r>
              <w:rPr>
                <w:noProof/>
                <w:sz w:val="22"/>
                <w:lang w:eastAsia="en-GB"/>
              </w:rPr>
              <w:t xml:space="preserve">actions can </w:t>
            </w:r>
            <w:r w:rsidRPr="00826590">
              <w:rPr>
                <w:noProof/>
                <w:sz w:val="22"/>
                <w:lang w:eastAsia="en-GB"/>
              </w:rPr>
              <w:t>include:</w:t>
            </w:r>
          </w:p>
          <w:p w14:paraId="7980153D" w14:textId="77777777" w:rsidR="00580C5C" w:rsidRPr="00826590" w:rsidRDefault="00580C5C" w:rsidP="007B2D12">
            <w:pPr>
              <w:rPr>
                <w:noProof/>
                <w:sz w:val="22"/>
                <w:lang w:eastAsia="en-GB"/>
              </w:rPr>
            </w:pPr>
          </w:p>
          <w:p w14:paraId="3F489143" w14:textId="28204031" w:rsidR="00580C5C" w:rsidRPr="00C26822" w:rsidRDefault="00580C5C" w:rsidP="00841C24">
            <w:pPr>
              <w:pStyle w:val="ListParagraph"/>
              <w:numPr>
                <w:ilvl w:val="0"/>
                <w:numId w:val="8"/>
              </w:numPr>
              <w:rPr>
                <w:b/>
                <w:bCs/>
                <w:noProof/>
                <w:sz w:val="22"/>
                <w:lang w:eastAsia="en-GB"/>
              </w:rPr>
            </w:pPr>
            <w:r w:rsidRPr="00C26822">
              <w:rPr>
                <w:b/>
                <w:bCs/>
                <w:noProof/>
                <w:sz w:val="22"/>
                <w:lang w:eastAsia="en-GB"/>
              </w:rPr>
              <w:t>Think about your child’s development and what information may be helpful. These are examples:</w:t>
            </w:r>
          </w:p>
          <w:p w14:paraId="6DB031C1" w14:textId="77777777" w:rsidR="00580C5C" w:rsidRPr="00826590" w:rsidRDefault="00580C5C" w:rsidP="00A114E7">
            <w:pPr>
              <w:pStyle w:val="ListParagraph"/>
              <w:rPr>
                <w:noProof/>
                <w:sz w:val="22"/>
                <w:lang w:eastAsia="en-GB"/>
              </w:rPr>
            </w:pPr>
          </w:p>
          <w:p w14:paraId="407C0B0E" w14:textId="58C7B8EE" w:rsidR="00580C5C" w:rsidRPr="00826590" w:rsidRDefault="00580C5C" w:rsidP="0033767A">
            <w:pPr>
              <w:ind w:left="360"/>
              <w:rPr>
                <w:noProof/>
                <w:color w:val="4472C4" w:themeColor="accent1"/>
                <w:sz w:val="22"/>
                <w:lang w:eastAsia="en-GB"/>
              </w:rPr>
            </w:pPr>
            <w:r w:rsidRPr="00826590">
              <w:rPr>
                <w:noProof/>
                <w:color w:val="4472C4" w:themeColor="accent1"/>
                <w:sz w:val="22"/>
                <w:lang w:eastAsia="en-GB"/>
              </w:rPr>
              <w:t>Attitude towards structure, routine, repetition and sameness:</w:t>
            </w:r>
          </w:p>
          <w:p w14:paraId="14A6B616" w14:textId="38A884A0" w:rsidR="00580C5C" w:rsidRPr="00826590" w:rsidRDefault="00580C5C" w:rsidP="00826590">
            <w:pPr>
              <w:pStyle w:val="ListParagraph"/>
              <w:numPr>
                <w:ilvl w:val="0"/>
                <w:numId w:val="3"/>
              </w:numPr>
              <w:rPr>
                <w:noProof/>
                <w:color w:val="4472C4" w:themeColor="accent1"/>
                <w:sz w:val="22"/>
                <w:lang w:eastAsia="en-GB"/>
              </w:rPr>
            </w:pPr>
            <w:r w:rsidRPr="00826590">
              <w:rPr>
                <w:noProof/>
                <w:color w:val="4472C4" w:themeColor="accent1"/>
                <w:sz w:val="22"/>
                <w:lang w:eastAsia="en-GB"/>
              </w:rPr>
              <w:t>Do they thrive with routine and structure?</w:t>
            </w:r>
          </w:p>
          <w:p w14:paraId="6D1CDB5E" w14:textId="2310F7A7" w:rsidR="00580C5C" w:rsidRPr="00826590" w:rsidRDefault="00580C5C" w:rsidP="0033767A">
            <w:pPr>
              <w:pStyle w:val="ListParagraph"/>
              <w:numPr>
                <w:ilvl w:val="0"/>
                <w:numId w:val="3"/>
              </w:numPr>
              <w:rPr>
                <w:noProof/>
                <w:color w:val="4472C4" w:themeColor="accent1"/>
                <w:sz w:val="22"/>
                <w:lang w:eastAsia="en-GB"/>
              </w:rPr>
            </w:pPr>
            <w:r w:rsidRPr="00826590">
              <w:rPr>
                <w:noProof/>
                <w:color w:val="4472C4" w:themeColor="accent1"/>
                <w:sz w:val="22"/>
                <w:lang w:eastAsia="en-GB"/>
              </w:rPr>
              <w:t>Any needs for sameness?</w:t>
            </w:r>
          </w:p>
          <w:p w14:paraId="091F3727" w14:textId="49BAD04A" w:rsidR="00580C5C" w:rsidRPr="00826590" w:rsidRDefault="00580C5C" w:rsidP="0033767A">
            <w:pPr>
              <w:pStyle w:val="ListParagraph"/>
              <w:numPr>
                <w:ilvl w:val="0"/>
                <w:numId w:val="3"/>
              </w:numPr>
              <w:rPr>
                <w:noProof/>
                <w:color w:val="4472C4" w:themeColor="accent1"/>
                <w:sz w:val="22"/>
                <w:lang w:eastAsia="en-GB"/>
              </w:rPr>
            </w:pPr>
            <w:r w:rsidRPr="00826590">
              <w:rPr>
                <w:noProof/>
                <w:color w:val="4472C4" w:themeColor="accent1"/>
                <w:sz w:val="22"/>
                <w:lang w:eastAsia="en-GB"/>
              </w:rPr>
              <w:t>Anxiety or reaction to uncertainty or change?</w:t>
            </w:r>
          </w:p>
          <w:p w14:paraId="66870E25" w14:textId="4ABAE477" w:rsidR="00580C5C" w:rsidRPr="00826590" w:rsidRDefault="00580C5C" w:rsidP="0033767A">
            <w:pPr>
              <w:pStyle w:val="ListParagraph"/>
              <w:numPr>
                <w:ilvl w:val="0"/>
                <w:numId w:val="3"/>
              </w:numPr>
              <w:rPr>
                <w:noProof/>
                <w:color w:val="4472C4" w:themeColor="accent1"/>
                <w:sz w:val="22"/>
                <w:lang w:eastAsia="en-GB"/>
              </w:rPr>
            </w:pPr>
            <w:r w:rsidRPr="00826590">
              <w:rPr>
                <w:noProof/>
                <w:color w:val="4472C4" w:themeColor="accent1"/>
                <w:sz w:val="22"/>
                <w:lang w:eastAsia="en-GB"/>
              </w:rPr>
              <w:t>Do they move their body in a repetitive manner?</w:t>
            </w:r>
          </w:p>
          <w:p w14:paraId="6D36A0F6" w14:textId="77777777" w:rsidR="00580C5C" w:rsidRPr="00826590" w:rsidRDefault="00580C5C" w:rsidP="00A114E7">
            <w:pPr>
              <w:pStyle w:val="ListParagraph"/>
              <w:ind w:left="1440"/>
              <w:rPr>
                <w:noProof/>
                <w:color w:val="4472C4" w:themeColor="accent1"/>
                <w:sz w:val="22"/>
                <w:lang w:eastAsia="en-GB"/>
              </w:rPr>
            </w:pPr>
          </w:p>
          <w:p w14:paraId="32DCFA42" w14:textId="2BA7D2EB" w:rsidR="00580C5C" w:rsidRPr="00826590" w:rsidRDefault="00580C5C" w:rsidP="00533319">
            <w:pPr>
              <w:ind w:left="360"/>
              <w:rPr>
                <w:noProof/>
                <w:color w:val="4472C4" w:themeColor="accent1"/>
                <w:sz w:val="22"/>
                <w:lang w:eastAsia="en-GB"/>
              </w:rPr>
            </w:pPr>
            <w:r w:rsidRPr="00826590">
              <w:rPr>
                <w:noProof/>
                <w:color w:val="4472C4" w:themeColor="accent1"/>
                <w:sz w:val="22"/>
                <w:lang w:eastAsia="en-GB"/>
              </w:rPr>
              <w:t>Sensory experiences and preferences:</w:t>
            </w:r>
          </w:p>
          <w:p w14:paraId="748D64EB" w14:textId="17234582" w:rsidR="00580C5C" w:rsidRDefault="00580C5C" w:rsidP="00826590">
            <w:pPr>
              <w:pStyle w:val="ListParagraph"/>
              <w:numPr>
                <w:ilvl w:val="0"/>
                <w:numId w:val="3"/>
              </w:numPr>
              <w:rPr>
                <w:noProof/>
                <w:color w:val="4472C4" w:themeColor="accent1"/>
                <w:sz w:val="22"/>
                <w:lang w:eastAsia="en-GB"/>
              </w:rPr>
            </w:pPr>
            <w:r>
              <w:rPr>
                <w:noProof/>
                <w:color w:val="4472C4" w:themeColor="accent1"/>
                <w:sz w:val="22"/>
                <w:lang w:eastAsia="en-GB"/>
              </w:rPr>
              <w:t>What is their experience of the sensory world?</w:t>
            </w:r>
          </w:p>
          <w:p w14:paraId="4605038E" w14:textId="62943D98" w:rsidR="00580C5C" w:rsidRDefault="00580C5C" w:rsidP="00826590">
            <w:pPr>
              <w:pStyle w:val="ListParagraph"/>
              <w:numPr>
                <w:ilvl w:val="0"/>
                <w:numId w:val="3"/>
              </w:numPr>
              <w:rPr>
                <w:noProof/>
                <w:color w:val="4472C4" w:themeColor="accent1"/>
                <w:sz w:val="22"/>
                <w:lang w:eastAsia="en-GB"/>
              </w:rPr>
            </w:pPr>
            <w:r>
              <w:rPr>
                <w:noProof/>
                <w:color w:val="4472C4" w:themeColor="accent1"/>
                <w:sz w:val="22"/>
                <w:lang w:eastAsia="en-GB"/>
              </w:rPr>
              <w:t>Do they notice smells, textures or noises that others don;’t?</w:t>
            </w:r>
          </w:p>
          <w:p w14:paraId="02E6EF1D" w14:textId="18B186A1" w:rsidR="00580C5C" w:rsidRDefault="00580C5C" w:rsidP="00826590">
            <w:pPr>
              <w:pStyle w:val="ListParagraph"/>
              <w:numPr>
                <w:ilvl w:val="0"/>
                <w:numId w:val="3"/>
              </w:numPr>
              <w:rPr>
                <w:noProof/>
                <w:color w:val="4472C4" w:themeColor="accent1"/>
                <w:sz w:val="22"/>
                <w:lang w:eastAsia="en-GB"/>
              </w:rPr>
            </w:pPr>
            <w:r>
              <w:rPr>
                <w:noProof/>
                <w:color w:val="4472C4" w:themeColor="accent1"/>
                <w:sz w:val="22"/>
                <w:lang w:eastAsia="en-GB"/>
              </w:rPr>
              <w:t>Sensory experiences that are upsetting</w:t>
            </w:r>
          </w:p>
          <w:p w14:paraId="3D34DCBF" w14:textId="3CBF131C" w:rsidR="00580C5C" w:rsidRDefault="00580C5C" w:rsidP="00826590">
            <w:pPr>
              <w:pStyle w:val="ListParagraph"/>
              <w:numPr>
                <w:ilvl w:val="0"/>
                <w:numId w:val="3"/>
              </w:numPr>
              <w:rPr>
                <w:noProof/>
                <w:color w:val="4472C4" w:themeColor="accent1"/>
                <w:sz w:val="22"/>
                <w:lang w:eastAsia="en-GB"/>
              </w:rPr>
            </w:pPr>
            <w:r>
              <w:rPr>
                <w:noProof/>
                <w:color w:val="4472C4" w:themeColor="accent1"/>
                <w:sz w:val="22"/>
                <w:lang w:eastAsia="en-GB"/>
              </w:rPr>
              <w:t>Sensory seeking behaviours, for example listening to the same song over and over, tapping, or rocking.</w:t>
            </w:r>
          </w:p>
          <w:p w14:paraId="0E14CA8D" w14:textId="77777777" w:rsidR="00580C5C" w:rsidRPr="00826590" w:rsidRDefault="00580C5C" w:rsidP="00A14244">
            <w:pPr>
              <w:pStyle w:val="ListParagraph"/>
              <w:ind w:left="1440"/>
              <w:rPr>
                <w:noProof/>
                <w:color w:val="4472C4" w:themeColor="accent1"/>
                <w:sz w:val="22"/>
                <w:lang w:eastAsia="en-GB"/>
              </w:rPr>
            </w:pPr>
          </w:p>
          <w:p w14:paraId="3064A6B8" w14:textId="2FCB5681" w:rsidR="00580C5C" w:rsidRPr="00826590" w:rsidRDefault="00580C5C" w:rsidP="00533319">
            <w:pPr>
              <w:ind w:left="360"/>
              <w:rPr>
                <w:noProof/>
                <w:color w:val="4472C4" w:themeColor="accent1"/>
                <w:sz w:val="22"/>
                <w:lang w:eastAsia="en-GB"/>
              </w:rPr>
            </w:pPr>
            <w:r w:rsidRPr="00826590">
              <w:rPr>
                <w:noProof/>
                <w:color w:val="4472C4" w:themeColor="accent1"/>
                <w:sz w:val="22"/>
                <w:lang w:eastAsia="en-GB"/>
              </w:rPr>
              <w:t>Co-ordination and motor skills:</w:t>
            </w:r>
          </w:p>
          <w:p w14:paraId="12DE0B52" w14:textId="17EB59E9"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What are their gross motor skills like? For example balnacing, riding a bike, are they clumsy?</w:t>
            </w:r>
          </w:p>
          <w:p w14:paraId="0FCB2ACA" w14:textId="3364166F"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What are their fine motor skills like? For example, writing buttoning up clothes, tying shoes.</w:t>
            </w:r>
          </w:p>
          <w:p w14:paraId="120C0D3F" w14:textId="77777777" w:rsidR="00580C5C" w:rsidRPr="00826590" w:rsidRDefault="00580C5C" w:rsidP="008C345F">
            <w:pPr>
              <w:pStyle w:val="ListParagraph"/>
              <w:ind w:left="1080"/>
              <w:rPr>
                <w:noProof/>
                <w:color w:val="4472C4" w:themeColor="accent1"/>
                <w:sz w:val="22"/>
                <w:lang w:eastAsia="en-GB"/>
              </w:rPr>
            </w:pPr>
          </w:p>
          <w:p w14:paraId="0F522464" w14:textId="0B43AE04" w:rsidR="00580C5C" w:rsidRPr="00826590" w:rsidRDefault="00580C5C" w:rsidP="00533319">
            <w:pPr>
              <w:ind w:left="360"/>
              <w:rPr>
                <w:noProof/>
                <w:color w:val="4472C4" w:themeColor="accent1"/>
                <w:sz w:val="22"/>
                <w:lang w:eastAsia="en-GB"/>
              </w:rPr>
            </w:pPr>
            <w:r w:rsidRPr="00826590">
              <w:rPr>
                <w:noProof/>
                <w:color w:val="4472C4" w:themeColor="accent1"/>
                <w:sz w:val="22"/>
                <w:lang w:eastAsia="en-GB"/>
              </w:rPr>
              <w:t>Areas of passion or expertise:</w:t>
            </w:r>
          </w:p>
          <w:p w14:paraId="02936DE5" w14:textId="69265C1B"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Special interests</w:t>
            </w:r>
          </w:p>
          <w:p w14:paraId="3B2C50A3" w14:textId="3651E5D3"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Ability to hyper-focus for a long time on one thing</w:t>
            </w:r>
          </w:p>
          <w:p w14:paraId="2145D1F5" w14:textId="6938997E"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Excellent memory and knowledge of a particular subject</w:t>
            </w:r>
          </w:p>
          <w:p w14:paraId="11D88067" w14:textId="40DB69D7"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Difficulty engaging in other subjects or topics.</w:t>
            </w:r>
          </w:p>
          <w:p w14:paraId="5CC492FD" w14:textId="77777777" w:rsidR="00580C5C" w:rsidRPr="00826590" w:rsidRDefault="00580C5C" w:rsidP="008C345F">
            <w:pPr>
              <w:pStyle w:val="ListParagraph"/>
              <w:ind w:left="1080"/>
              <w:rPr>
                <w:noProof/>
                <w:color w:val="4472C4" w:themeColor="accent1"/>
                <w:sz w:val="22"/>
                <w:lang w:eastAsia="en-GB"/>
              </w:rPr>
            </w:pPr>
          </w:p>
          <w:p w14:paraId="4080C333" w14:textId="03DA6E28" w:rsidR="00580C5C" w:rsidRPr="00826590" w:rsidRDefault="00580C5C" w:rsidP="00533319">
            <w:pPr>
              <w:ind w:left="360"/>
              <w:rPr>
                <w:noProof/>
                <w:color w:val="4472C4" w:themeColor="accent1"/>
                <w:sz w:val="22"/>
                <w:lang w:eastAsia="en-GB"/>
              </w:rPr>
            </w:pPr>
            <w:r w:rsidRPr="00826590">
              <w:rPr>
                <w:noProof/>
                <w:color w:val="4472C4" w:themeColor="accent1"/>
                <w:sz w:val="22"/>
                <w:lang w:eastAsia="en-GB"/>
              </w:rPr>
              <w:lastRenderedPageBreak/>
              <w:t>Behaviour:</w:t>
            </w:r>
          </w:p>
          <w:p w14:paraId="45E6C212" w14:textId="2B029E1A"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Do you have any major concerns/ worries in this area?</w:t>
            </w:r>
          </w:p>
          <w:p w14:paraId="2475E9BC" w14:textId="244C0E9E"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How do they express their distress or anxiety?</w:t>
            </w:r>
          </w:p>
          <w:p w14:paraId="3F86E810" w14:textId="097A8EA7"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Do they have meltdowns/ shutdowns?</w:t>
            </w:r>
          </w:p>
          <w:p w14:paraId="04B73FC2" w14:textId="70E6E6B5"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How are you currently managing this behaviour?</w:t>
            </w:r>
          </w:p>
          <w:p w14:paraId="4214F33D" w14:textId="77777777" w:rsidR="00580C5C" w:rsidRPr="00826590" w:rsidRDefault="00580C5C" w:rsidP="008C345F">
            <w:pPr>
              <w:pStyle w:val="ListParagraph"/>
              <w:ind w:left="1080"/>
              <w:rPr>
                <w:noProof/>
                <w:color w:val="4472C4" w:themeColor="accent1"/>
                <w:sz w:val="22"/>
                <w:lang w:eastAsia="en-GB"/>
              </w:rPr>
            </w:pPr>
          </w:p>
          <w:p w14:paraId="1DBAC33A" w14:textId="40FB3013" w:rsidR="00580C5C" w:rsidRPr="00826590" w:rsidRDefault="00580C5C" w:rsidP="00533319">
            <w:pPr>
              <w:ind w:left="360"/>
              <w:rPr>
                <w:noProof/>
                <w:color w:val="4472C4" w:themeColor="accent1"/>
                <w:sz w:val="22"/>
                <w:lang w:eastAsia="en-GB"/>
              </w:rPr>
            </w:pPr>
            <w:r w:rsidRPr="00826590">
              <w:rPr>
                <w:noProof/>
                <w:color w:val="4472C4" w:themeColor="accent1"/>
                <w:sz w:val="22"/>
                <w:lang w:eastAsia="en-GB"/>
              </w:rPr>
              <w:t>Strengths and appreciation:</w:t>
            </w:r>
          </w:p>
          <w:p w14:paraId="05497505" w14:textId="0B8DEC4F"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What do you appreciate about them?</w:t>
            </w:r>
          </w:p>
          <w:p w14:paraId="5DFF2F0D" w14:textId="29EA210D" w:rsidR="00580C5C" w:rsidRDefault="00580C5C" w:rsidP="00A114E7">
            <w:pPr>
              <w:pStyle w:val="ListParagraph"/>
              <w:numPr>
                <w:ilvl w:val="0"/>
                <w:numId w:val="9"/>
              </w:numPr>
              <w:rPr>
                <w:noProof/>
                <w:color w:val="4472C4" w:themeColor="accent1"/>
                <w:sz w:val="22"/>
                <w:lang w:eastAsia="en-GB"/>
              </w:rPr>
            </w:pPr>
            <w:r>
              <w:rPr>
                <w:noProof/>
                <w:color w:val="4472C4" w:themeColor="accent1"/>
                <w:sz w:val="22"/>
                <w:lang w:eastAsia="en-GB"/>
              </w:rPr>
              <w:t>What are their strengths?</w:t>
            </w:r>
          </w:p>
          <w:p w14:paraId="2602B926" w14:textId="77777777" w:rsidR="00580C5C" w:rsidRDefault="00580C5C" w:rsidP="008C345F">
            <w:pPr>
              <w:rPr>
                <w:noProof/>
                <w:color w:val="4472C4" w:themeColor="accent1"/>
                <w:sz w:val="22"/>
                <w:lang w:eastAsia="en-GB"/>
              </w:rPr>
            </w:pPr>
          </w:p>
          <w:p w14:paraId="325F9CE5" w14:textId="5369F12C" w:rsidR="00580C5C" w:rsidRDefault="00580C5C" w:rsidP="000A621D">
            <w:pPr>
              <w:ind w:left="360"/>
              <w:rPr>
                <w:noProof/>
                <w:color w:val="4472C4" w:themeColor="accent1"/>
                <w:sz w:val="22"/>
                <w:lang w:eastAsia="en-GB"/>
              </w:rPr>
            </w:pPr>
            <w:r>
              <w:rPr>
                <w:noProof/>
                <w:color w:val="4472C4" w:themeColor="accent1"/>
                <w:sz w:val="22"/>
                <w:lang w:eastAsia="en-GB"/>
              </w:rPr>
              <w:t>Developmental history:</w:t>
            </w:r>
          </w:p>
          <w:p w14:paraId="13945506" w14:textId="14F261BC" w:rsidR="00580C5C" w:rsidRDefault="00580C5C" w:rsidP="000A621D">
            <w:pPr>
              <w:pStyle w:val="ListParagraph"/>
              <w:numPr>
                <w:ilvl w:val="0"/>
                <w:numId w:val="10"/>
              </w:numPr>
              <w:rPr>
                <w:noProof/>
                <w:color w:val="4472C4" w:themeColor="accent1"/>
                <w:sz w:val="22"/>
                <w:lang w:eastAsia="en-GB"/>
              </w:rPr>
            </w:pPr>
            <w:r>
              <w:rPr>
                <w:noProof/>
                <w:color w:val="4472C4" w:themeColor="accent1"/>
                <w:sz w:val="22"/>
                <w:lang w:eastAsia="en-GB"/>
              </w:rPr>
              <w:t>Pregnancy and birth</w:t>
            </w:r>
          </w:p>
          <w:p w14:paraId="28438A08" w14:textId="797AAB5B" w:rsidR="00580C5C" w:rsidRDefault="00580C5C" w:rsidP="000A621D">
            <w:pPr>
              <w:pStyle w:val="ListParagraph"/>
              <w:numPr>
                <w:ilvl w:val="0"/>
                <w:numId w:val="10"/>
              </w:numPr>
              <w:rPr>
                <w:noProof/>
                <w:color w:val="4472C4" w:themeColor="accent1"/>
                <w:sz w:val="22"/>
                <w:lang w:eastAsia="en-GB"/>
              </w:rPr>
            </w:pPr>
            <w:r>
              <w:rPr>
                <w:noProof/>
                <w:color w:val="4472C4" w:themeColor="accent1"/>
                <w:sz w:val="22"/>
                <w:lang w:eastAsia="en-GB"/>
              </w:rPr>
              <w:t>Major developmental milestones, e.g. walking</w:t>
            </w:r>
          </w:p>
          <w:p w14:paraId="433FEFB3" w14:textId="343C8721" w:rsidR="00580C5C" w:rsidRDefault="00580C5C" w:rsidP="000A621D">
            <w:pPr>
              <w:pStyle w:val="ListParagraph"/>
              <w:numPr>
                <w:ilvl w:val="0"/>
                <w:numId w:val="10"/>
              </w:numPr>
              <w:rPr>
                <w:noProof/>
                <w:color w:val="4472C4" w:themeColor="accent1"/>
                <w:sz w:val="22"/>
                <w:lang w:eastAsia="en-GB"/>
              </w:rPr>
            </w:pPr>
            <w:r>
              <w:rPr>
                <w:noProof/>
                <w:color w:val="4472C4" w:themeColor="accent1"/>
                <w:sz w:val="22"/>
                <w:lang w:eastAsia="en-GB"/>
              </w:rPr>
              <w:t>Developmental delays? e.g.speech and language</w:t>
            </w:r>
          </w:p>
          <w:p w14:paraId="10EEBD8B" w14:textId="6444740F" w:rsidR="00580C5C" w:rsidRDefault="00580C5C" w:rsidP="000A621D">
            <w:pPr>
              <w:pStyle w:val="ListParagraph"/>
              <w:numPr>
                <w:ilvl w:val="0"/>
                <w:numId w:val="10"/>
              </w:numPr>
              <w:rPr>
                <w:noProof/>
                <w:color w:val="4472C4" w:themeColor="accent1"/>
                <w:sz w:val="22"/>
                <w:lang w:eastAsia="en-GB"/>
              </w:rPr>
            </w:pPr>
            <w:r>
              <w:rPr>
                <w:noProof/>
                <w:color w:val="4472C4" w:themeColor="accent1"/>
                <w:sz w:val="22"/>
                <w:lang w:eastAsia="en-GB"/>
              </w:rPr>
              <w:t>Family history of autism, learning disability, mental health problems.</w:t>
            </w:r>
          </w:p>
          <w:p w14:paraId="184D90D1" w14:textId="77777777" w:rsidR="00580C5C" w:rsidRDefault="00580C5C" w:rsidP="00651436">
            <w:pPr>
              <w:rPr>
                <w:noProof/>
                <w:color w:val="4472C4" w:themeColor="accent1"/>
                <w:sz w:val="22"/>
                <w:lang w:eastAsia="en-GB"/>
              </w:rPr>
            </w:pPr>
          </w:p>
          <w:p w14:paraId="3465FF75" w14:textId="0FAF4036" w:rsidR="00580C5C" w:rsidRDefault="00580C5C" w:rsidP="00651436">
            <w:pPr>
              <w:ind w:left="360"/>
              <w:rPr>
                <w:noProof/>
                <w:color w:val="4472C4" w:themeColor="accent1"/>
                <w:sz w:val="22"/>
                <w:lang w:eastAsia="en-GB"/>
              </w:rPr>
            </w:pPr>
            <w:r>
              <w:rPr>
                <w:noProof/>
                <w:color w:val="4472C4" w:themeColor="accent1"/>
                <w:sz w:val="22"/>
                <w:lang w:eastAsia="en-GB"/>
              </w:rPr>
              <w:t>Home:</w:t>
            </w:r>
          </w:p>
          <w:p w14:paraId="60A1E4CE" w14:textId="46FB3311" w:rsidR="00580C5C" w:rsidRDefault="00580C5C" w:rsidP="00651436">
            <w:pPr>
              <w:pStyle w:val="ListParagraph"/>
              <w:numPr>
                <w:ilvl w:val="0"/>
                <w:numId w:val="11"/>
              </w:numPr>
              <w:rPr>
                <w:noProof/>
                <w:color w:val="4472C4" w:themeColor="accent1"/>
                <w:sz w:val="22"/>
                <w:lang w:eastAsia="en-GB"/>
              </w:rPr>
            </w:pPr>
            <w:r>
              <w:rPr>
                <w:noProof/>
                <w:color w:val="4472C4" w:themeColor="accent1"/>
                <w:sz w:val="22"/>
                <w:lang w:eastAsia="en-GB"/>
              </w:rPr>
              <w:t>Self-care skills (washing, dressing, eating)</w:t>
            </w:r>
          </w:p>
          <w:p w14:paraId="70F34960" w14:textId="728343FB" w:rsidR="00580C5C" w:rsidRDefault="00580C5C" w:rsidP="00651436">
            <w:pPr>
              <w:pStyle w:val="ListParagraph"/>
              <w:numPr>
                <w:ilvl w:val="0"/>
                <w:numId w:val="11"/>
              </w:numPr>
              <w:rPr>
                <w:noProof/>
                <w:color w:val="4472C4" w:themeColor="accent1"/>
                <w:sz w:val="22"/>
                <w:lang w:eastAsia="en-GB"/>
              </w:rPr>
            </w:pPr>
            <w:r>
              <w:rPr>
                <w:noProof/>
                <w:color w:val="4472C4" w:themeColor="accent1"/>
                <w:sz w:val="22"/>
                <w:lang w:eastAsia="en-GB"/>
              </w:rPr>
              <w:t>Safety skills (road, kitchen)</w:t>
            </w:r>
          </w:p>
          <w:p w14:paraId="77BEF599" w14:textId="77851D45" w:rsidR="00580C5C" w:rsidRDefault="00580C5C" w:rsidP="00651436">
            <w:pPr>
              <w:pStyle w:val="ListParagraph"/>
              <w:numPr>
                <w:ilvl w:val="0"/>
                <w:numId w:val="11"/>
              </w:numPr>
              <w:rPr>
                <w:noProof/>
                <w:color w:val="4472C4" w:themeColor="accent1"/>
                <w:sz w:val="22"/>
                <w:lang w:eastAsia="en-GB"/>
              </w:rPr>
            </w:pPr>
            <w:r>
              <w:rPr>
                <w:noProof/>
                <w:color w:val="4472C4" w:themeColor="accent1"/>
                <w:sz w:val="22"/>
                <w:lang w:eastAsia="en-GB"/>
              </w:rPr>
              <w:t>Support needs and any difficulties.</w:t>
            </w:r>
          </w:p>
          <w:p w14:paraId="0C03582B" w14:textId="77777777" w:rsidR="00580C5C" w:rsidRDefault="00580C5C" w:rsidP="00651436">
            <w:pPr>
              <w:rPr>
                <w:noProof/>
                <w:color w:val="4472C4" w:themeColor="accent1"/>
                <w:sz w:val="22"/>
                <w:lang w:eastAsia="en-GB"/>
              </w:rPr>
            </w:pPr>
          </w:p>
          <w:p w14:paraId="41D1E869" w14:textId="5990AFCC" w:rsidR="00580C5C" w:rsidRDefault="00580C5C" w:rsidP="00651436">
            <w:pPr>
              <w:ind w:left="360"/>
              <w:rPr>
                <w:noProof/>
                <w:color w:val="4472C4" w:themeColor="accent1"/>
                <w:sz w:val="22"/>
                <w:lang w:eastAsia="en-GB"/>
              </w:rPr>
            </w:pPr>
            <w:r>
              <w:rPr>
                <w:noProof/>
                <w:color w:val="4472C4" w:themeColor="accent1"/>
                <w:sz w:val="22"/>
                <w:lang w:eastAsia="en-GB"/>
              </w:rPr>
              <w:t>School:</w:t>
            </w:r>
          </w:p>
          <w:p w14:paraId="13D2B951" w14:textId="5CC21228" w:rsidR="00580C5C" w:rsidRDefault="00580C5C" w:rsidP="00651436">
            <w:pPr>
              <w:pStyle w:val="ListParagraph"/>
              <w:numPr>
                <w:ilvl w:val="0"/>
                <w:numId w:val="12"/>
              </w:numPr>
              <w:rPr>
                <w:noProof/>
                <w:color w:val="4472C4" w:themeColor="accent1"/>
                <w:sz w:val="22"/>
                <w:lang w:eastAsia="en-GB"/>
              </w:rPr>
            </w:pPr>
            <w:r>
              <w:rPr>
                <w:noProof/>
                <w:color w:val="4472C4" w:themeColor="accent1"/>
                <w:sz w:val="22"/>
                <w:lang w:eastAsia="en-GB"/>
              </w:rPr>
              <w:t>What is school like for them generally?</w:t>
            </w:r>
          </w:p>
          <w:p w14:paraId="7272072D" w14:textId="785ECC64" w:rsidR="00580C5C" w:rsidRDefault="00580C5C" w:rsidP="00651436">
            <w:pPr>
              <w:pStyle w:val="ListParagraph"/>
              <w:numPr>
                <w:ilvl w:val="0"/>
                <w:numId w:val="12"/>
              </w:numPr>
              <w:rPr>
                <w:noProof/>
                <w:color w:val="4472C4" w:themeColor="accent1"/>
                <w:sz w:val="22"/>
                <w:lang w:eastAsia="en-GB"/>
              </w:rPr>
            </w:pPr>
            <w:r>
              <w:rPr>
                <w:noProof/>
                <w:color w:val="4472C4" w:themeColor="accent1"/>
                <w:sz w:val="22"/>
                <w:lang w:eastAsia="en-GB"/>
              </w:rPr>
              <w:t>Grades, prgressd and learning abilities</w:t>
            </w:r>
          </w:p>
          <w:p w14:paraId="1AF220EC" w14:textId="15665DB4" w:rsidR="00580C5C" w:rsidRDefault="00580C5C" w:rsidP="00651436">
            <w:pPr>
              <w:pStyle w:val="ListParagraph"/>
              <w:numPr>
                <w:ilvl w:val="0"/>
                <w:numId w:val="12"/>
              </w:numPr>
              <w:rPr>
                <w:noProof/>
                <w:color w:val="4472C4" w:themeColor="accent1"/>
                <w:sz w:val="22"/>
                <w:lang w:eastAsia="en-GB"/>
              </w:rPr>
            </w:pPr>
            <w:r>
              <w:rPr>
                <w:noProof/>
                <w:color w:val="4472C4" w:themeColor="accent1"/>
                <w:sz w:val="22"/>
                <w:lang w:eastAsia="en-GB"/>
              </w:rPr>
              <w:t>Reading and writing</w:t>
            </w:r>
          </w:p>
          <w:p w14:paraId="073F4308" w14:textId="77777777" w:rsidR="00580C5C" w:rsidRDefault="00580C5C" w:rsidP="00651436">
            <w:pPr>
              <w:pStyle w:val="ListParagraph"/>
              <w:numPr>
                <w:ilvl w:val="0"/>
                <w:numId w:val="12"/>
              </w:numPr>
              <w:rPr>
                <w:noProof/>
                <w:color w:val="4472C4" w:themeColor="accent1"/>
                <w:sz w:val="22"/>
                <w:lang w:eastAsia="en-GB"/>
              </w:rPr>
            </w:pPr>
            <w:r>
              <w:rPr>
                <w:noProof/>
                <w:color w:val="4472C4" w:themeColor="accent1"/>
                <w:sz w:val="22"/>
                <w:lang w:eastAsia="en-GB"/>
              </w:rPr>
              <w:t>Additonal support in place</w:t>
            </w:r>
          </w:p>
          <w:p w14:paraId="4676B420" w14:textId="2C01008F" w:rsidR="00580C5C" w:rsidRDefault="00580C5C" w:rsidP="00651436">
            <w:pPr>
              <w:pStyle w:val="ListParagraph"/>
              <w:numPr>
                <w:ilvl w:val="0"/>
                <w:numId w:val="12"/>
              </w:numPr>
              <w:rPr>
                <w:noProof/>
                <w:color w:val="4472C4" w:themeColor="accent1"/>
                <w:sz w:val="22"/>
                <w:lang w:eastAsia="en-GB"/>
              </w:rPr>
            </w:pPr>
            <w:r>
              <w:rPr>
                <w:noProof/>
                <w:color w:val="4472C4" w:themeColor="accent1"/>
                <w:sz w:val="22"/>
                <w:lang w:eastAsia="en-GB"/>
              </w:rPr>
              <w:t>Ability to ask for help</w:t>
            </w:r>
          </w:p>
          <w:p w14:paraId="329E34E8" w14:textId="475D7149" w:rsidR="00580C5C" w:rsidRDefault="00580C5C" w:rsidP="00651436">
            <w:pPr>
              <w:pStyle w:val="ListParagraph"/>
              <w:numPr>
                <w:ilvl w:val="0"/>
                <w:numId w:val="12"/>
              </w:numPr>
              <w:rPr>
                <w:noProof/>
                <w:color w:val="4472C4" w:themeColor="accent1"/>
                <w:sz w:val="22"/>
                <w:lang w:eastAsia="en-GB"/>
              </w:rPr>
            </w:pPr>
            <w:r>
              <w:rPr>
                <w:noProof/>
                <w:color w:val="4472C4" w:themeColor="accent1"/>
                <w:sz w:val="22"/>
                <w:lang w:eastAsia="en-GB"/>
              </w:rPr>
              <w:t>Favourite and least favourite subjects</w:t>
            </w:r>
          </w:p>
          <w:p w14:paraId="1656588C" w14:textId="0E5FAD83" w:rsidR="00580C5C" w:rsidRDefault="00580C5C" w:rsidP="00651436">
            <w:pPr>
              <w:pStyle w:val="ListParagraph"/>
              <w:numPr>
                <w:ilvl w:val="0"/>
                <w:numId w:val="12"/>
              </w:numPr>
              <w:rPr>
                <w:noProof/>
                <w:color w:val="4472C4" w:themeColor="accent1"/>
                <w:sz w:val="22"/>
                <w:lang w:eastAsia="en-GB"/>
              </w:rPr>
            </w:pPr>
            <w:r>
              <w:rPr>
                <w:noProof/>
                <w:color w:val="4472C4" w:themeColor="accent1"/>
                <w:sz w:val="22"/>
                <w:lang w:eastAsia="en-GB"/>
              </w:rPr>
              <w:t>Attention levels.</w:t>
            </w:r>
          </w:p>
          <w:p w14:paraId="0AC6BBCC" w14:textId="77777777" w:rsidR="00580C5C" w:rsidRDefault="00580C5C" w:rsidP="000674AA">
            <w:pPr>
              <w:rPr>
                <w:noProof/>
                <w:color w:val="4472C4" w:themeColor="accent1"/>
                <w:sz w:val="22"/>
                <w:lang w:eastAsia="en-GB"/>
              </w:rPr>
            </w:pPr>
          </w:p>
          <w:p w14:paraId="44812250" w14:textId="1F4D4A36" w:rsidR="00580C5C" w:rsidRDefault="00580C5C" w:rsidP="000674AA">
            <w:pPr>
              <w:ind w:left="360"/>
              <w:rPr>
                <w:noProof/>
                <w:color w:val="4472C4" w:themeColor="accent1"/>
                <w:sz w:val="22"/>
                <w:lang w:eastAsia="en-GB"/>
              </w:rPr>
            </w:pPr>
            <w:r>
              <w:rPr>
                <w:noProof/>
                <w:color w:val="4472C4" w:themeColor="accent1"/>
                <w:sz w:val="22"/>
                <w:lang w:eastAsia="en-GB"/>
              </w:rPr>
              <w:t>Relationships:</w:t>
            </w:r>
          </w:p>
          <w:p w14:paraId="6B50A244" w14:textId="55FC39CD" w:rsidR="00580C5C" w:rsidRDefault="00580C5C" w:rsidP="000674AA">
            <w:pPr>
              <w:pStyle w:val="ListParagraph"/>
              <w:numPr>
                <w:ilvl w:val="0"/>
                <w:numId w:val="13"/>
              </w:numPr>
              <w:rPr>
                <w:noProof/>
                <w:color w:val="4472C4" w:themeColor="accent1"/>
                <w:sz w:val="22"/>
                <w:lang w:eastAsia="en-GB"/>
              </w:rPr>
            </w:pPr>
            <w:r>
              <w:rPr>
                <w:noProof/>
                <w:color w:val="4472C4" w:themeColor="accent1"/>
                <w:sz w:val="22"/>
                <w:lang w:eastAsia="en-GB"/>
              </w:rPr>
              <w:t>How are things socially? Do they have friends and relationships?</w:t>
            </w:r>
          </w:p>
          <w:p w14:paraId="3833C23A" w14:textId="1C97D1EF" w:rsidR="00580C5C" w:rsidRDefault="00580C5C" w:rsidP="000674AA">
            <w:pPr>
              <w:pStyle w:val="ListParagraph"/>
              <w:numPr>
                <w:ilvl w:val="0"/>
                <w:numId w:val="13"/>
              </w:numPr>
              <w:rPr>
                <w:noProof/>
                <w:color w:val="4472C4" w:themeColor="accent1"/>
                <w:sz w:val="22"/>
                <w:lang w:eastAsia="en-GB"/>
              </w:rPr>
            </w:pPr>
            <w:r>
              <w:rPr>
                <w:noProof/>
                <w:color w:val="4472C4" w:themeColor="accent1"/>
                <w:sz w:val="22"/>
                <w:lang w:eastAsia="en-GB"/>
              </w:rPr>
              <w:t>Do they have other relationships like pets or family?</w:t>
            </w:r>
          </w:p>
          <w:p w14:paraId="67A5320E" w14:textId="28F80D71" w:rsidR="00580C5C" w:rsidRDefault="00580C5C" w:rsidP="000674AA">
            <w:pPr>
              <w:pStyle w:val="ListParagraph"/>
              <w:numPr>
                <w:ilvl w:val="0"/>
                <w:numId w:val="13"/>
              </w:numPr>
              <w:rPr>
                <w:noProof/>
                <w:color w:val="4472C4" w:themeColor="accent1"/>
                <w:sz w:val="22"/>
                <w:lang w:eastAsia="en-GB"/>
              </w:rPr>
            </w:pPr>
            <w:r>
              <w:rPr>
                <w:noProof/>
                <w:color w:val="4472C4" w:themeColor="accent1"/>
                <w:sz w:val="22"/>
                <w:lang w:eastAsia="en-GB"/>
              </w:rPr>
              <w:lastRenderedPageBreak/>
              <w:t>What is their play style e.g. creativity, repetitive play like lining up toys.</w:t>
            </w:r>
          </w:p>
          <w:p w14:paraId="5A52FEEF" w14:textId="77777777" w:rsidR="00580C5C" w:rsidRDefault="00580C5C" w:rsidP="001644C7">
            <w:pPr>
              <w:rPr>
                <w:noProof/>
                <w:color w:val="4472C4" w:themeColor="accent1"/>
                <w:sz w:val="22"/>
                <w:lang w:eastAsia="en-GB"/>
              </w:rPr>
            </w:pPr>
          </w:p>
          <w:p w14:paraId="2045E65F" w14:textId="7418429E" w:rsidR="00580C5C" w:rsidRDefault="00580C5C" w:rsidP="001644C7">
            <w:pPr>
              <w:ind w:left="360"/>
              <w:rPr>
                <w:noProof/>
                <w:color w:val="4472C4" w:themeColor="accent1"/>
                <w:sz w:val="22"/>
                <w:lang w:eastAsia="en-GB"/>
              </w:rPr>
            </w:pPr>
            <w:r>
              <w:rPr>
                <w:noProof/>
                <w:color w:val="4472C4" w:themeColor="accent1"/>
                <w:sz w:val="22"/>
                <w:lang w:eastAsia="en-GB"/>
              </w:rPr>
              <w:t>Mental and physical health:</w:t>
            </w:r>
          </w:p>
          <w:p w14:paraId="6370ACA2" w14:textId="7B670276" w:rsidR="00580C5C" w:rsidRDefault="00580C5C" w:rsidP="001644C7">
            <w:pPr>
              <w:pStyle w:val="ListParagraph"/>
              <w:numPr>
                <w:ilvl w:val="0"/>
                <w:numId w:val="14"/>
              </w:numPr>
              <w:rPr>
                <w:noProof/>
                <w:color w:val="4472C4" w:themeColor="accent1"/>
                <w:sz w:val="22"/>
                <w:lang w:eastAsia="en-GB"/>
              </w:rPr>
            </w:pPr>
            <w:r>
              <w:rPr>
                <w:noProof/>
                <w:color w:val="4472C4" w:themeColor="accent1"/>
                <w:sz w:val="22"/>
                <w:lang w:eastAsia="en-GB"/>
              </w:rPr>
              <w:t>How is their physical health?</w:t>
            </w:r>
          </w:p>
          <w:p w14:paraId="4C5A1776" w14:textId="71F795C0" w:rsidR="00580C5C" w:rsidRDefault="00580C5C" w:rsidP="001644C7">
            <w:pPr>
              <w:pStyle w:val="ListParagraph"/>
              <w:numPr>
                <w:ilvl w:val="0"/>
                <w:numId w:val="14"/>
              </w:numPr>
              <w:rPr>
                <w:noProof/>
                <w:color w:val="4472C4" w:themeColor="accent1"/>
                <w:sz w:val="22"/>
                <w:lang w:eastAsia="en-GB"/>
              </w:rPr>
            </w:pPr>
            <w:r>
              <w:rPr>
                <w:noProof/>
                <w:color w:val="4472C4" w:themeColor="accent1"/>
                <w:sz w:val="22"/>
                <w:lang w:eastAsia="en-GB"/>
              </w:rPr>
              <w:t>How is their mental health?</w:t>
            </w:r>
          </w:p>
          <w:p w14:paraId="28F2AE4E" w14:textId="4DC6139A" w:rsidR="00580C5C" w:rsidRDefault="00580C5C" w:rsidP="001644C7">
            <w:pPr>
              <w:pStyle w:val="ListParagraph"/>
              <w:numPr>
                <w:ilvl w:val="0"/>
                <w:numId w:val="14"/>
              </w:numPr>
              <w:rPr>
                <w:noProof/>
                <w:color w:val="4472C4" w:themeColor="accent1"/>
                <w:sz w:val="22"/>
                <w:lang w:eastAsia="en-GB"/>
              </w:rPr>
            </w:pPr>
            <w:r>
              <w:rPr>
                <w:noProof/>
                <w:color w:val="4472C4" w:themeColor="accent1"/>
                <w:sz w:val="22"/>
                <w:lang w:eastAsia="en-GB"/>
              </w:rPr>
              <w:t>Any anxiety, low mood, meltdowns?</w:t>
            </w:r>
          </w:p>
          <w:p w14:paraId="2F59A844" w14:textId="572F4099" w:rsidR="00580C5C" w:rsidRDefault="00580C5C" w:rsidP="001644C7">
            <w:pPr>
              <w:pStyle w:val="ListParagraph"/>
              <w:numPr>
                <w:ilvl w:val="0"/>
                <w:numId w:val="14"/>
              </w:numPr>
              <w:rPr>
                <w:noProof/>
                <w:color w:val="4472C4" w:themeColor="accent1"/>
                <w:sz w:val="22"/>
                <w:lang w:eastAsia="en-GB"/>
              </w:rPr>
            </w:pPr>
            <w:r>
              <w:rPr>
                <w:noProof/>
                <w:color w:val="4472C4" w:themeColor="accent1"/>
                <w:sz w:val="22"/>
                <w:lang w:eastAsia="en-GB"/>
              </w:rPr>
              <w:t>What behaviours do they use to communicate distress?</w:t>
            </w:r>
          </w:p>
          <w:p w14:paraId="7B5459CB" w14:textId="77777777" w:rsidR="00580C5C" w:rsidRDefault="00580C5C" w:rsidP="00C2672B">
            <w:pPr>
              <w:rPr>
                <w:noProof/>
                <w:color w:val="4472C4" w:themeColor="accent1"/>
                <w:sz w:val="22"/>
                <w:lang w:eastAsia="en-GB"/>
              </w:rPr>
            </w:pPr>
          </w:p>
          <w:p w14:paraId="54410E59" w14:textId="080CBEE7" w:rsidR="00580C5C" w:rsidRDefault="00580C5C" w:rsidP="00C2672B">
            <w:pPr>
              <w:ind w:left="360"/>
              <w:rPr>
                <w:noProof/>
                <w:color w:val="4472C4" w:themeColor="accent1"/>
                <w:sz w:val="22"/>
                <w:lang w:eastAsia="en-GB"/>
              </w:rPr>
            </w:pPr>
            <w:r>
              <w:rPr>
                <w:noProof/>
                <w:color w:val="4472C4" w:themeColor="accent1"/>
                <w:sz w:val="22"/>
                <w:lang w:eastAsia="en-GB"/>
              </w:rPr>
              <w:t>Social communication preferences:</w:t>
            </w:r>
          </w:p>
          <w:p w14:paraId="6A93754A" w14:textId="27C80982" w:rsidR="00580C5C" w:rsidRDefault="00580C5C" w:rsidP="00C2672B">
            <w:pPr>
              <w:pStyle w:val="ListParagraph"/>
              <w:numPr>
                <w:ilvl w:val="0"/>
                <w:numId w:val="15"/>
              </w:numPr>
              <w:rPr>
                <w:noProof/>
                <w:color w:val="4472C4" w:themeColor="accent1"/>
                <w:sz w:val="22"/>
                <w:lang w:eastAsia="en-GB"/>
              </w:rPr>
            </w:pPr>
            <w:r>
              <w:rPr>
                <w:noProof/>
                <w:color w:val="4472C4" w:themeColor="accent1"/>
                <w:sz w:val="22"/>
                <w:lang w:eastAsia="en-GB"/>
              </w:rPr>
              <w:t>How is their eye contact?</w:t>
            </w:r>
          </w:p>
          <w:p w14:paraId="64CE8B84" w14:textId="0E26C24B" w:rsidR="00580C5C" w:rsidRPr="00C2672B" w:rsidRDefault="00580C5C" w:rsidP="00C2672B">
            <w:pPr>
              <w:pStyle w:val="ListParagraph"/>
              <w:numPr>
                <w:ilvl w:val="0"/>
                <w:numId w:val="15"/>
              </w:numPr>
              <w:rPr>
                <w:noProof/>
                <w:color w:val="4472C4" w:themeColor="accent1"/>
                <w:sz w:val="22"/>
                <w:lang w:eastAsia="en-GB"/>
              </w:rPr>
            </w:pPr>
            <w:r>
              <w:rPr>
                <w:noProof/>
                <w:color w:val="4472C4" w:themeColor="accent1"/>
                <w:sz w:val="22"/>
                <w:lang w:eastAsia="en-GB"/>
              </w:rPr>
              <w:t>What is their communication style, for example answering direct questions, information dumping, do they enjoy back and forth conversation?</w:t>
            </w:r>
          </w:p>
          <w:p w14:paraId="724CCC84" w14:textId="77777777" w:rsidR="00580C5C" w:rsidRPr="00826590" w:rsidRDefault="00580C5C" w:rsidP="000645F4">
            <w:pPr>
              <w:rPr>
                <w:noProof/>
                <w:sz w:val="22"/>
                <w:lang w:eastAsia="en-GB"/>
              </w:rPr>
            </w:pPr>
          </w:p>
          <w:p w14:paraId="6EDABB49" w14:textId="26E18DA3" w:rsidR="00580C5C" w:rsidRDefault="00580C5C" w:rsidP="00841C24">
            <w:pPr>
              <w:pStyle w:val="ListParagraph"/>
              <w:numPr>
                <w:ilvl w:val="0"/>
                <w:numId w:val="8"/>
              </w:numPr>
              <w:rPr>
                <w:b/>
                <w:bCs/>
                <w:noProof/>
                <w:sz w:val="22"/>
                <w:lang w:eastAsia="en-GB"/>
              </w:rPr>
            </w:pPr>
            <w:r w:rsidRPr="00C26822">
              <w:rPr>
                <w:b/>
                <w:bCs/>
                <w:noProof/>
                <w:sz w:val="22"/>
                <w:lang w:eastAsia="en-GB"/>
              </w:rPr>
              <w:t xml:space="preserve">It is helpful for young people to know why they are being assessed. </w:t>
            </w:r>
          </w:p>
          <w:p w14:paraId="6C9CEFA4" w14:textId="77777777" w:rsidR="00580C5C" w:rsidRDefault="00580C5C" w:rsidP="0086670C">
            <w:pPr>
              <w:rPr>
                <w:b/>
                <w:bCs/>
                <w:noProof/>
                <w:sz w:val="22"/>
                <w:lang w:eastAsia="en-GB"/>
              </w:rPr>
            </w:pPr>
          </w:p>
          <w:p w14:paraId="756BAE96" w14:textId="5F53097E" w:rsidR="00580C5C" w:rsidRDefault="00580C5C" w:rsidP="0086670C">
            <w:pPr>
              <w:ind w:left="360"/>
              <w:rPr>
                <w:noProof/>
                <w:sz w:val="22"/>
                <w:lang w:eastAsia="en-GB"/>
              </w:rPr>
            </w:pPr>
            <w:r>
              <w:rPr>
                <w:noProof/>
                <w:sz w:val="22"/>
                <w:lang w:eastAsia="en-GB"/>
              </w:rPr>
              <w:t>If children do not know what is happening or why they can feel scared or think that something is wrong with them. It is important that they know this is not the case. It is helpful for your child’s self-esteem, anxiety and sense of autonomy to know about the assessment process before they take part.</w:t>
            </w:r>
          </w:p>
          <w:p w14:paraId="0193A476" w14:textId="77777777" w:rsidR="00580C5C" w:rsidRDefault="00580C5C" w:rsidP="0086670C">
            <w:pPr>
              <w:ind w:left="360"/>
              <w:rPr>
                <w:noProof/>
                <w:sz w:val="22"/>
                <w:lang w:eastAsia="en-GB"/>
              </w:rPr>
            </w:pPr>
          </w:p>
          <w:p w14:paraId="1D8CBA57" w14:textId="6D176CAB" w:rsidR="00580C5C" w:rsidRDefault="00580C5C" w:rsidP="0086670C">
            <w:pPr>
              <w:ind w:left="360"/>
              <w:rPr>
                <w:noProof/>
                <w:color w:val="4472C4" w:themeColor="accent1"/>
                <w:sz w:val="22"/>
                <w:lang w:eastAsia="en-GB"/>
              </w:rPr>
            </w:pPr>
            <w:r>
              <w:rPr>
                <w:noProof/>
                <w:color w:val="4472C4" w:themeColor="accent1"/>
                <w:sz w:val="22"/>
                <w:lang w:eastAsia="en-GB"/>
              </w:rPr>
              <w:t>Starting the conversation may sound something like:</w:t>
            </w:r>
          </w:p>
          <w:p w14:paraId="434E6856" w14:textId="77777777" w:rsidR="00580C5C" w:rsidRDefault="00580C5C" w:rsidP="0086670C">
            <w:pPr>
              <w:ind w:left="360"/>
              <w:rPr>
                <w:noProof/>
                <w:color w:val="4472C4" w:themeColor="accent1"/>
                <w:sz w:val="22"/>
                <w:lang w:eastAsia="en-GB"/>
              </w:rPr>
            </w:pPr>
          </w:p>
          <w:p w14:paraId="0A629C1C" w14:textId="3BFFD9BD" w:rsidR="00580C5C" w:rsidRDefault="00580C5C" w:rsidP="0086670C">
            <w:pPr>
              <w:ind w:left="360"/>
              <w:rPr>
                <w:noProof/>
                <w:color w:val="4472C4" w:themeColor="accent1"/>
                <w:sz w:val="22"/>
                <w:lang w:eastAsia="en-GB"/>
              </w:rPr>
            </w:pPr>
            <w:r>
              <w:rPr>
                <w:noProof/>
                <w:color w:val="4472C4" w:themeColor="accent1"/>
                <w:sz w:val="22"/>
                <w:lang w:eastAsia="en-GB"/>
              </w:rPr>
              <w:t>“Ive noticed you are working really hard at school this year, but it seems like things might be tricky sometimes…I’m thinking that if we know more about how your barin works, your teachers and I could do a better job at helping you. We are going to meet someone who is going to help us learn all about how your brain works so that:</w:t>
            </w:r>
          </w:p>
          <w:p w14:paraId="731B85A4" w14:textId="372E5000" w:rsidR="00580C5C" w:rsidRDefault="00580C5C" w:rsidP="00994DEA">
            <w:pPr>
              <w:pStyle w:val="ListParagraph"/>
              <w:numPr>
                <w:ilvl w:val="0"/>
                <w:numId w:val="16"/>
              </w:numPr>
              <w:rPr>
                <w:noProof/>
                <w:color w:val="4472C4" w:themeColor="accent1"/>
                <w:sz w:val="22"/>
                <w:lang w:eastAsia="en-GB"/>
              </w:rPr>
            </w:pPr>
            <w:r>
              <w:rPr>
                <w:noProof/>
                <w:color w:val="4472C4" w:themeColor="accent1"/>
                <w:sz w:val="22"/>
                <w:lang w:eastAsia="en-GB"/>
              </w:rPr>
              <w:t>Teachers know how to teach you</w:t>
            </w:r>
          </w:p>
          <w:p w14:paraId="03A3A2B4" w14:textId="543E100E" w:rsidR="00580C5C" w:rsidRDefault="00580C5C" w:rsidP="00994DEA">
            <w:pPr>
              <w:pStyle w:val="ListParagraph"/>
              <w:numPr>
                <w:ilvl w:val="0"/>
                <w:numId w:val="16"/>
              </w:numPr>
              <w:rPr>
                <w:noProof/>
                <w:color w:val="4472C4" w:themeColor="accent1"/>
                <w:sz w:val="22"/>
                <w:lang w:eastAsia="en-GB"/>
              </w:rPr>
            </w:pPr>
            <w:r>
              <w:rPr>
                <w:noProof/>
                <w:color w:val="4472C4" w:themeColor="accent1"/>
                <w:sz w:val="22"/>
                <w:lang w:eastAsia="en-GB"/>
              </w:rPr>
              <w:t>Our family knows how to support you</w:t>
            </w:r>
          </w:p>
          <w:p w14:paraId="32DFBB69" w14:textId="0DD37571" w:rsidR="00580C5C" w:rsidRDefault="00580C5C" w:rsidP="00994DEA">
            <w:pPr>
              <w:pStyle w:val="ListParagraph"/>
              <w:numPr>
                <w:ilvl w:val="0"/>
                <w:numId w:val="16"/>
              </w:numPr>
              <w:rPr>
                <w:noProof/>
                <w:color w:val="4472C4" w:themeColor="accent1"/>
                <w:sz w:val="22"/>
                <w:lang w:eastAsia="en-GB"/>
              </w:rPr>
            </w:pPr>
            <w:r>
              <w:rPr>
                <w:noProof/>
                <w:color w:val="4472C4" w:themeColor="accent1"/>
                <w:sz w:val="22"/>
                <w:lang w:eastAsia="en-GB"/>
              </w:rPr>
              <w:t>You can understand yourself better</w:t>
            </w:r>
          </w:p>
          <w:p w14:paraId="3F995B94" w14:textId="242B9DAE" w:rsidR="00580C5C" w:rsidRDefault="00580C5C" w:rsidP="00994DEA">
            <w:pPr>
              <w:pStyle w:val="ListParagraph"/>
              <w:numPr>
                <w:ilvl w:val="0"/>
                <w:numId w:val="16"/>
              </w:numPr>
              <w:rPr>
                <w:noProof/>
                <w:color w:val="4472C4" w:themeColor="accent1"/>
                <w:sz w:val="22"/>
                <w:lang w:eastAsia="en-GB"/>
              </w:rPr>
            </w:pPr>
            <w:r>
              <w:rPr>
                <w:noProof/>
                <w:color w:val="4472C4" w:themeColor="accent1"/>
                <w:sz w:val="22"/>
                <w:lang w:eastAsia="en-GB"/>
              </w:rPr>
              <w:t>You can know how to explain what help you need better</w:t>
            </w:r>
          </w:p>
          <w:p w14:paraId="22954601" w14:textId="24123418" w:rsidR="00580C5C" w:rsidRDefault="00580C5C" w:rsidP="00994DEA">
            <w:pPr>
              <w:pStyle w:val="ListParagraph"/>
              <w:numPr>
                <w:ilvl w:val="0"/>
                <w:numId w:val="16"/>
              </w:numPr>
              <w:rPr>
                <w:noProof/>
                <w:color w:val="4472C4" w:themeColor="accent1"/>
                <w:sz w:val="22"/>
                <w:lang w:eastAsia="en-GB"/>
              </w:rPr>
            </w:pPr>
            <w:r>
              <w:rPr>
                <w:noProof/>
                <w:color w:val="4472C4" w:themeColor="accent1"/>
                <w:sz w:val="22"/>
                <w:lang w:eastAsia="en-GB"/>
              </w:rPr>
              <w:lastRenderedPageBreak/>
              <w:t>You can learn about the things you are great at.</w:t>
            </w:r>
          </w:p>
          <w:p w14:paraId="55A9BD0C" w14:textId="77777777" w:rsidR="00580C5C" w:rsidRDefault="00580C5C" w:rsidP="00E67851">
            <w:pPr>
              <w:rPr>
                <w:noProof/>
                <w:color w:val="4472C4" w:themeColor="accent1"/>
                <w:sz w:val="22"/>
                <w:lang w:eastAsia="en-GB"/>
              </w:rPr>
            </w:pPr>
          </w:p>
          <w:p w14:paraId="63CC9FC4" w14:textId="7ADCC8F0" w:rsidR="00580C5C" w:rsidRDefault="00580C5C" w:rsidP="00E67851">
            <w:pPr>
              <w:ind w:left="360"/>
              <w:rPr>
                <w:noProof/>
                <w:color w:val="4472C4" w:themeColor="accent1"/>
                <w:sz w:val="22"/>
                <w:lang w:eastAsia="en-GB"/>
              </w:rPr>
            </w:pPr>
            <w:r>
              <w:rPr>
                <w:noProof/>
                <w:color w:val="4472C4" w:themeColor="accent1"/>
                <w:sz w:val="22"/>
                <w:lang w:eastAsia="en-GB"/>
              </w:rPr>
              <w:t>Describing the process:</w:t>
            </w:r>
          </w:p>
          <w:p w14:paraId="5D9FE757" w14:textId="77777777" w:rsidR="00580C5C" w:rsidRDefault="00580C5C" w:rsidP="00E67851">
            <w:pPr>
              <w:ind w:left="360"/>
              <w:rPr>
                <w:noProof/>
                <w:color w:val="4472C4" w:themeColor="accent1"/>
                <w:sz w:val="22"/>
                <w:lang w:eastAsia="en-GB"/>
              </w:rPr>
            </w:pPr>
          </w:p>
          <w:p w14:paraId="6CCD6F92" w14:textId="20F33D5E" w:rsidR="00580C5C" w:rsidRDefault="00580C5C" w:rsidP="00E67851">
            <w:pPr>
              <w:ind w:left="360"/>
              <w:rPr>
                <w:noProof/>
                <w:color w:val="4472C4" w:themeColor="accent1"/>
                <w:sz w:val="22"/>
                <w:lang w:eastAsia="en-GB"/>
              </w:rPr>
            </w:pPr>
            <w:r>
              <w:rPr>
                <w:noProof/>
                <w:color w:val="4472C4" w:themeColor="accent1"/>
                <w:sz w:val="22"/>
                <w:lang w:eastAsia="en-GB"/>
              </w:rPr>
              <w:t>Although some children’s journerys will be different, most children will ahev one or more conversations with a professional. These meetings might involve:</w:t>
            </w:r>
          </w:p>
          <w:p w14:paraId="35AD8D0F" w14:textId="66C33139" w:rsidR="00580C5C" w:rsidRDefault="00580C5C" w:rsidP="009A0D71">
            <w:pPr>
              <w:pStyle w:val="ListParagraph"/>
              <w:numPr>
                <w:ilvl w:val="0"/>
                <w:numId w:val="17"/>
              </w:numPr>
              <w:rPr>
                <w:noProof/>
                <w:color w:val="4472C4" w:themeColor="accent1"/>
                <w:sz w:val="22"/>
                <w:lang w:eastAsia="en-GB"/>
              </w:rPr>
            </w:pPr>
            <w:r>
              <w:rPr>
                <w:noProof/>
                <w:color w:val="4472C4" w:themeColor="accent1"/>
                <w:sz w:val="22"/>
                <w:lang w:eastAsia="en-GB"/>
              </w:rPr>
              <w:t>Talking about feelings, preferences and challenges at home, with friends, or at school.</w:t>
            </w:r>
          </w:p>
          <w:p w14:paraId="5F6C9964" w14:textId="1CF03777" w:rsidR="00580C5C" w:rsidRPr="00FF3CFB" w:rsidRDefault="00580C5C" w:rsidP="007B2D12">
            <w:pPr>
              <w:pStyle w:val="ListParagraph"/>
              <w:numPr>
                <w:ilvl w:val="0"/>
                <w:numId w:val="17"/>
              </w:numPr>
              <w:rPr>
                <w:noProof/>
                <w:color w:val="4472C4" w:themeColor="accent1"/>
                <w:sz w:val="22"/>
                <w:lang w:eastAsia="en-GB"/>
              </w:rPr>
            </w:pPr>
            <w:r>
              <w:rPr>
                <w:noProof/>
                <w:color w:val="4472C4" w:themeColor="accent1"/>
                <w:sz w:val="22"/>
                <w:lang w:eastAsia="en-GB"/>
              </w:rPr>
              <w:t>Playing some games and puzzles (some might be easy and some might be hard).</w:t>
            </w:r>
          </w:p>
          <w:p w14:paraId="787571A5" w14:textId="77777777" w:rsidR="00580C5C" w:rsidRPr="00BC47DC" w:rsidRDefault="00580C5C" w:rsidP="007B2D12">
            <w:pPr>
              <w:rPr>
                <w:sz w:val="22"/>
              </w:rPr>
            </w:pPr>
          </w:p>
        </w:tc>
        <w:tc>
          <w:tcPr>
            <w:tcW w:w="3536" w:type="dxa"/>
          </w:tcPr>
          <w:p w14:paraId="3940929F" w14:textId="77777777" w:rsidR="00580C5C" w:rsidRPr="00826590" w:rsidRDefault="00580C5C" w:rsidP="007B2D12">
            <w:pPr>
              <w:rPr>
                <w:noProof/>
                <w:sz w:val="22"/>
                <w:lang w:eastAsia="en-GB"/>
              </w:rPr>
            </w:pPr>
          </w:p>
        </w:tc>
      </w:tr>
      <w:tr w:rsidR="00580C5C" w14:paraId="1DAA7E98" w14:textId="5FB39EDD" w:rsidTr="000645F4">
        <w:tc>
          <w:tcPr>
            <w:tcW w:w="2396" w:type="dxa"/>
          </w:tcPr>
          <w:p w14:paraId="375DCBE3" w14:textId="5878B7CE" w:rsidR="00580C5C" w:rsidRPr="00760855" w:rsidRDefault="00580C5C" w:rsidP="007B2D12">
            <w:pPr>
              <w:rPr>
                <w:sz w:val="22"/>
              </w:rPr>
            </w:pPr>
            <w:r w:rsidRPr="00760855">
              <w:rPr>
                <w:sz w:val="22"/>
              </w:rPr>
              <w:lastRenderedPageBreak/>
              <w:t>Waiting times</w:t>
            </w:r>
          </w:p>
        </w:tc>
        <w:tc>
          <w:tcPr>
            <w:tcW w:w="8016" w:type="dxa"/>
          </w:tcPr>
          <w:p w14:paraId="78264C20" w14:textId="49A384F0" w:rsidR="00580C5C" w:rsidRDefault="00580C5C" w:rsidP="007B2D12">
            <w:pPr>
              <w:rPr>
                <w:sz w:val="22"/>
              </w:rPr>
            </w:pPr>
            <w:r w:rsidRPr="00BC47DC">
              <w:rPr>
                <w:sz w:val="22"/>
              </w:rPr>
              <w:t xml:space="preserve">The waiting times can differ because of the needs for some groups of children to have different types of assessment by different professionals. Although we aim to keep waiting times as standard for everyone as possible this is not always the case. </w:t>
            </w:r>
            <w:r>
              <w:rPr>
                <w:sz w:val="22"/>
              </w:rPr>
              <w:t>The approximate time you will wait will be shared on your letter.</w:t>
            </w:r>
            <w:r w:rsidRPr="00BC47DC">
              <w:rPr>
                <w:sz w:val="22"/>
              </w:rPr>
              <w:t xml:space="preserve"> Please be aware you may wait for a shorter or longer time than indicated. </w:t>
            </w:r>
          </w:p>
          <w:p w14:paraId="6DA540EB" w14:textId="77777777" w:rsidR="00580C5C" w:rsidRDefault="00580C5C" w:rsidP="007B2D12">
            <w:pPr>
              <w:rPr>
                <w:sz w:val="22"/>
              </w:rPr>
            </w:pPr>
          </w:p>
          <w:p w14:paraId="4B280DF3" w14:textId="78BC5F69" w:rsidR="00580C5C" w:rsidRPr="00BC47DC" w:rsidRDefault="00580C5C" w:rsidP="007B2D12">
            <w:pPr>
              <w:rPr>
                <w:sz w:val="22"/>
              </w:rPr>
            </w:pPr>
            <w:r>
              <w:rPr>
                <w:sz w:val="22"/>
              </w:rPr>
              <w:t xml:space="preserve">Your letter will include options for support available to you. </w:t>
            </w:r>
            <w:r w:rsidRPr="00BC47DC">
              <w:rPr>
                <w:sz w:val="22"/>
              </w:rPr>
              <w:t>Please ensure you take advantage of all the support available to you while you wait. You do not need a diagnosis to access this, and it can be beneficial for your child and for you as a family.</w:t>
            </w:r>
          </w:p>
          <w:p w14:paraId="2463A480" w14:textId="07BA67B6" w:rsidR="00580C5C" w:rsidRPr="00BC47DC" w:rsidRDefault="00580C5C" w:rsidP="00574882">
            <w:pPr>
              <w:rPr>
                <w:sz w:val="22"/>
              </w:rPr>
            </w:pPr>
          </w:p>
        </w:tc>
        <w:tc>
          <w:tcPr>
            <w:tcW w:w="3536" w:type="dxa"/>
          </w:tcPr>
          <w:p w14:paraId="08E26638" w14:textId="77777777" w:rsidR="00580C5C" w:rsidRPr="00BC47DC" w:rsidRDefault="00580C5C" w:rsidP="007B2D12">
            <w:pPr>
              <w:rPr>
                <w:sz w:val="22"/>
              </w:rPr>
            </w:pPr>
          </w:p>
        </w:tc>
      </w:tr>
      <w:tr w:rsidR="00DB2221" w14:paraId="702F3F88" w14:textId="77777777" w:rsidTr="000645F4">
        <w:tc>
          <w:tcPr>
            <w:tcW w:w="2396" w:type="dxa"/>
          </w:tcPr>
          <w:p w14:paraId="7A8CB1EA" w14:textId="4FD16AA8" w:rsidR="00DB2221" w:rsidRPr="00DB2221" w:rsidRDefault="00DB2221" w:rsidP="00DB2221">
            <w:pPr>
              <w:rPr>
                <w:sz w:val="22"/>
              </w:rPr>
            </w:pPr>
            <w:r w:rsidRPr="00DB2221">
              <w:rPr>
                <w:sz w:val="22"/>
              </w:rPr>
              <w:t xml:space="preserve">Next steps </w:t>
            </w:r>
          </w:p>
          <w:p w14:paraId="02924BB5" w14:textId="77777777" w:rsidR="00DB2221" w:rsidRPr="00DB2221" w:rsidRDefault="00DB2221" w:rsidP="00DB2221">
            <w:pPr>
              <w:rPr>
                <w:sz w:val="22"/>
              </w:rPr>
            </w:pPr>
          </w:p>
          <w:p w14:paraId="6D58BE8A" w14:textId="77777777" w:rsidR="00DB2221" w:rsidRPr="00760855" w:rsidRDefault="00DB2221" w:rsidP="00DB2221">
            <w:pPr>
              <w:rPr>
                <w:sz w:val="22"/>
              </w:rPr>
            </w:pPr>
          </w:p>
        </w:tc>
        <w:tc>
          <w:tcPr>
            <w:tcW w:w="8016" w:type="dxa"/>
          </w:tcPr>
          <w:p w14:paraId="416F0F3C" w14:textId="77777777" w:rsidR="00DB2221" w:rsidRPr="00DB2221" w:rsidRDefault="00DB2221" w:rsidP="00DB2221">
            <w:pPr>
              <w:rPr>
                <w:sz w:val="22"/>
              </w:rPr>
            </w:pPr>
            <w:r w:rsidRPr="00DB2221">
              <w:rPr>
                <w:sz w:val="22"/>
              </w:rPr>
              <w:t xml:space="preserve">A virtual feedback meeting will include a member of the assessment team, the family, and a member of the school where possible. If you would prefer a face-to-face feedback meeting, contact the assessment team who may be able to meet your individual needs. </w:t>
            </w:r>
          </w:p>
          <w:p w14:paraId="5CA83848" w14:textId="77777777" w:rsidR="00DB2221" w:rsidRPr="00DB2221" w:rsidRDefault="00DB2221" w:rsidP="00DB2221">
            <w:pPr>
              <w:rPr>
                <w:sz w:val="22"/>
              </w:rPr>
            </w:pPr>
          </w:p>
          <w:p w14:paraId="3C83F793" w14:textId="77777777" w:rsidR="00DB2221" w:rsidRPr="00DB2221" w:rsidRDefault="00DB2221" w:rsidP="00DB2221">
            <w:pPr>
              <w:rPr>
                <w:sz w:val="22"/>
              </w:rPr>
            </w:pPr>
            <w:r w:rsidRPr="00DB2221">
              <w:rPr>
                <w:sz w:val="22"/>
              </w:rPr>
              <w:t>You will receive a written letter with details of the findings from the assessment and what next steps might look like for you.</w:t>
            </w:r>
          </w:p>
          <w:p w14:paraId="0092A73A" w14:textId="77777777" w:rsidR="00DB2221" w:rsidRPr="00BC47DC" w:rsidRDefault="00DB2221" w:rsidP="00DB2221">
            <w:pPr>
              <w:rPr>
                <w:sz w:val="22"/>
              </w:rPr>
            </w:pPr>
          </w:p>
        </w:tc>
        <w:tc>
          <w:tcPr>
            <w:tcW w:w="3536" w:type="dxa"/>
          </w:tcPr>
          <w:p w14:paraId="15260F8D" w14:textId="77777777" w:rsidR="00DB2221" w:rsidRPr="00BC47DC" w:rsidRDefault="00DB2221" w:rsidP="00DB2221">
            <w:pPr>
              <w:rPr>
                <w:sz w:val="22"/>
              </w:rPr>
            </w:pPr>
          </w:p>
        </w:tc>
      </w:tr>
    </w:tbl>
    <w:p w14:paraId="316272F1" w14:textId="77777777" w:rsidR="000645F4" w:rsidRDefault="000645F4"/>
    <w:p w14:paraId="7938B285" w14:textId="77777777" w:rsidR="00602F52" w:rsidRDefault="00602F52">
      <w:r>
        <w:br w:type="page"/>
      </w:r>
    </w:p>
    <w:p w14:paraId="4617F2D6" w14:textId="2BB927CD" w:rsidR="000645F4" w:rsidRDefault="000645F4" w:rsidP="000645F4">
      <w:pPr>
        <w:rPr>
          <w:b/>
          <w:bCs/>
          <w:color w:val="4472C4" w:themeColor="accent1"/>
        </w:rPr>
      </w:pPr>
      <w:r w:rsidRPr="007D3016">
        <w:rPr>
          <w:b/>
          <w:bCs/>
          <w:color w:val="4472C4" w:themeColor="accent1"/>
        </w:rPr>
        <w:lastRenderedPageBreak/>
        <w:t xml:space="preserve">Page or tab on website: </w:t>
      </w:r>
      <w:r>
        <w:rPr>
          <w:b/>
          <w:bCs/>
          <w:color w:val="4472C4" w:themeColor="accent1"/>
        </w:rPr>
        <w:t>Early help and support</w:t>
      </w:r>
    </w:p>
    <w:p w14:paraId="4141BF4E" w14:textId="319914C1" w:rsidR="000645F4" w:rsidRPr="000645F4" w:rsidRDefault="000645F4">
      <w:pPr>
        <w:rPr>
          <w:i/>
          <w:iCs/>
          <w:color w:val="4472C4" w:themeColor="accent1"/>
        </w:rPr>
      </w:pPr>
      <w:r w:rsidRPr="000645F4">
        <w:rPr>
          <w:i/>
          <w:iCs/>
          <w:color w:val="4472C4" w:themeColor="accent1"/>
        </w:rPr>
        <w:t>Each new box will be accessed via clicking on a link.</w:t>
      </w:r>
    </w:p>
    <w:tbl>
      <w:tblPr>
        <w:tblStyle w:val="TableGrid"/>
        <w:tblW w:w="0" w:type="auto"/>
        <w:tblLook w:val="04A0" w:firstRow="1" w:lastRow="0" w:firstColumn="1" w:lastColumn="0" w:noHBand="0" w:noVBand="1"/>
      </w:tblPr>
      <w:tblGrid>
        <w:gridCol w:w="2396"/>
        <w:gridCol w:w="8016"/>
        <w:gridCol w:w="3536"/>
      </w:tblGrid>
      <w:tr w:rsidR="000645F4" w14:paraId="2DC89EE1" w14:textId="77777777" w:rsidTr="006F338F">
        <w:trPr>
          <w:tblHeader/>
        </w:trPr>
        <w:tc>
          <w:tcPr>
            <w:tcW w:w="2396" w:type="dxa"/>
            <w:shd w:val="clear" w:color="auto" w:fill="FBE4D5" w:themeFill="accent2" w:themeFillTint="33"/>
          </w:tcPr>
          <w:p w14:paraId="27C70C96" w14:textId="43BBD3DD" w:rsidR="000645F4" w:rsidRPr="00760855" w:rsidRDefault="000645F4" w:rsidP="000645F4">
            <w:pPr>
              <w:rPr>
                <w:sz w:val="22"/>
              </w:rPr>
            </w:pPr>
            <w:r>
              <w:rPr>
                <w:b/>
                <w:bCs/>
              </w:rPr>
              <w:t>Title</w:t>
            </w:r>
          </w:p>
        </w:tc>
        <w:tc>
          <w:tcPr>
            <w:tcW w:w="8016" w:type="dxa"/>
            <w:shd w:val="clear" w:color="auto" w:fill="FBE4D5" w:themeFill="accent2" w:themeFillTint="33"/>
          </w:tcPr>
          <w:p w14:paraId="1A3AAD69" w14:textId="17BBAA11" w:rsidR="000645F4" w:rsidRPr="009D1F28" w:rsidRDefault="000645F4" w:rsidP="000645F4">
            <w:pPr>
              <w:rPr>
                <w:rFonts w:cs="Arial"/>
                <w:sz w:val="22"/>
              </w:rPr>
            </w:pPr>
            <w:r>
              <w:rPr>
                <w:b/>
                <w:bCs/>
              </w:rPr>
              <w:t>Content</w:t>
            </w:r>
          </w:p>
        </w:tc>
        <w:tc>
          <w:tcPr>
            <w:tcW w:w="3536" w:type="dxa"/>
            <w:shd w:val="clear" w:color="auto" w:fill="FBE4D5" w:themeFill="accent2" w:themeFillTint="33"/>
          </w:tcPr>
          <w:p w14:paraId="581B6398" w14:textId="15780D6B" w:rsidR="000645F4" w:rsidRPr="009D1F28" w:rsidRDefault="000645F4" w:rsidP="000645F4">
            <w:pPr>
              <w:rPr>
                <w:rFonts w:cs="Arial"/>
                <w:sz w:val="22"/>
              </w:rPr>
            </w:pPr>
            <w:r>
              <w:rPr>
                <w:b/>
                <w:bCs/>
              </w:rPr>
              <w:t>Your comments</w:t>
            </w:r>
          </w:p>
        </w:tc>
      </w:tr>
      <w:tr w:rsidR="00580C5C" w14:paraId="6EE15F3B" w14:textId="50CB9118" w:rsidTr="000645F4">
        <w:tc>
          <w:tcPr>
            <w:tcW w:w="2396" w:type="dxa"/>
          </w:tcPr>
          <w:p w14:paraId="5D9C1EDC" w14:textId="549C0C0C" w:rsidR="00580C5C" w:rsidRPr="00760855" w:rsidRDefault="006F338F" w:rsidP="00895BC1">
            <w:pPr>
              <w:rPr>
                <w:sz w:val="22"/>
              </w:rPr>
            </w:pPr>
            <w:r>
              <w:rPr>
                <w:sz w:val="22"/>
              </w:rPr>
              <w:t xml:space="preserve">Support </w:t>
            </w:r>
            <w:r w:rsidR="00580C5C" w:rsidRPr="00760855">
              <w:rPr>
                <w:sz w:val="22"/>
              </w:rPr>
              <w:t>services</w:t>
            </w:r>
          </w:p>
        </w:tc>
        <w:tc>
          <w:tcPr>
            <w:tcW w:w="8016" w:type="dxa"/>
          </w:tcPr>
          <w:p w14:paraId="5E2E483B" w14:textId="210E6A7F" w:rsidR="00580C5C" w:rsidRPr="009D1F28" w:rsidRDefault="00580C5C" w:rsidP="00895BC1">
            <w:pPr>
              <w:rPr>
                <w:rFonts w:cs="Arial"/>
                <w:sz w:val="22"/>
              </w:rPr>
            </w:pPr>
            <w:r w:rsidRPr="009D1F28">
              <w:rPr>
                <w:rFonts w:cs="Arial"/>
                <w:sz w:val="22"/>
              </w:rPr>
              <w:t>We recognise that as families wait for the assessment process they need more immediate support – that is support that meets their needs and is not restricted to a diagnosis. This section provides links to accessing support that is right for you. Don’t delay in exploring these options as early support is shown to make a positive difference to children, young people</w:t>
            </w:r>
            <w:r>
              <w:rPr>
                <w:rFonts w:cs="Arial"/>
                <w:sz w:val="22"/>
              </w:rPr>
              <w:t>,</w:t>
            </w:r>
            <w:r w:rsidRPr="009D1F28">
              <w:rPr>
                <w:rFonts w:cs="Arial"/>
                <w:sz w:val="22"/>
              </w:rPr>
              <w:t xml:space="preserve"> and their families.</w:t>
            </w:r>
          </w:p>
          <w:p w14:paraId="08F963A3" w14:textId="77777777" w:rsidR="00580C5C" w:rsidRPr="009D1F28" w:rsidRDefault="00580C5C" w:rsidP="008F03FB">
            <w:pPr>
              <w:spacing w:before="100" w:beforeAutospacing="1" w:after="100" w:afterAutospacing="1"/>
              <w:outlineLvl w:val="2"/>
              <w:rPr>
                <w:rFonts w:eastAsia="Times New Roman" w:cs="Arial"/>
                <w:b/>
                <w:bCs/>
                <w:sz w:val="22"/>
                <w:lang w:eastAsia="en-GB"/>
              </w:rPr>
            </w:pPr>
            <w:r w:rsidRPr="009D1F28">
              <w:rPr>
                <w:rFonts w:eastAsia="Times New Roman" w:cs="Arial"/>
                <w:b/>
                <w:bCs/>
                <w:sz w:val="22"/>
                <w:lang w:eastAsia="en-GB"/>
              </w:rPr>
              <w:t>Social Communication Needs (SCN) family support service</w:t>
            </w:r>
          </w:p>
          <w:p w14:paraId="62700734" w14:textId="1DEAE2F4" w:rsidR="00580C5C" w:rsidRPr="009D1F28" w:rsidRDefault="00580C5C" w:rsidP="008F03FB">
            <w:pPr>
              <w:spacing w:before="100" w:beforeAutospacing="1" w:after="100" w:afterAutospacing="1"/>
              <w:rPr>
                <w:rFonts w:eastAsia="Times New Roman" w:cs="Arial"/>
                <w:color w:val="171717"/>
                <w:sz w:val="22"/>
                <w:lang w:eastAsia="en-GB"/>
              </w:rPr>
            </w:pPr>
            <w:r w:rsidRPr="009D1F28">
              <w:rPr>
                <w:rFonts w:eastAsia="Times New Roman" w:cs="Arial"/>
                <w:color w:val="171717"/>
                <w:sz w:val="22"/>
                <w:lang w:eastAsia="en-GB"/>
              </w:rPr>
              <w:t>The Social Communication (inc</w:t>
            </w:r>
            <w:r>
              <w:rPr>
                <w:rFonts w:eastAsia="Times New Roman" w:cs="Arial"/>
                <w:color w:val="171717"/>
                <w:sz w:val="22"/>
                <w:lang w:eastAsia="en-GB"/>
              </w:rPr>
              <w:t>luding</w:t>
            </w:r>
            <w:r w:rsidRPr="009D1F28">
              <w:rPr>
                <w:rFonts w:eastAsia="Times New Roman" w:cs="Arial"/>
                <w:color w:val="171717"/>
                <w:sz w:val="22"/>
                <w:lang w:eastAsia="en-GB"/>
              </w:rPr>
              <w:t xml:space="preserve"> Autism) Needs Targeted Support Co-ordinator was introduced to provide information and advice to parents and carers of children with social communication needs. This service is referred to as ‘SCAN’ and helps parents and carers to navigate the support options and coordinate services available in Bromley and nationally. </w:t>
            </w:r>
          </w:p>
          <w:p w14:paraId="7ED14F6C" w14:textId="57116289" w:rsidR="00580C5C" w:rsidRPr="009D1F28" w:rsidRDefault="00580C5C" w:rsidP="008F03FB">
            <w:pPr>
              <w:spacing w:before="100" w:beforeAutospacing="1" w:after="100" w:afterAutospacing="1"/>
              <w:rPr>
                <w:rFonts w:eastAsia="Times New Roman" w:cs="Arial"/>
                <w:color w:val="171717"/>
                <w:sz w:val="22"/>
                <w:lang w:eastAsia="en-GB"/>
              </w:rPr>
            </w:pPr>
            <w:r w:rsidRPr="009D1F28">
              <w:rPr>
                <w:rFonts w:eastAsia="Times New Roman" w:cs="Arial"/>
                <w:color w:val="171717"/>
                <w:sz w:val="22"/>
                <w:lang w:eastAsia="en-GB"/>
              </w:rPr>
              <w:t>Bromley recognises that not all families will require the same support and services. There is a lot of information</w:t>
            </w:r>
            <w:r>
              <w:rPr>
                <w:rFonts w:eastAsia="Times New Roman" w:cs="Arial"/>
                <w:color w:val="171717"/>
                <w:sz w:val="22"/>
                <w:lang w:eastAsia="en-GB"/>
              </w:rPr>
              <w:t>,</w:t>
            </w:r>
            <w:r w:rsidRPr="009D1F28">
              <w:rPr>
                <w:rFonts w:eastAsia="Times New Roman" w:cs="Arial"/>
                <w:color w:val="171717"/>
                <w:sz w:val="22"/>
                <w:lang w:eastAsia="en-GB"/>
              </w:rPr>
              <w:t xml:space="preserve"> and this is where the SCAN service can help. The SCAN service will inform families of the accessible and supportive universal, targeted, and specialist provision available so that families can feel supported at home, in education, and in their community.</w:t>
            </w:r>
          </w:p>
          <w:p w14:paraId="4636E713" w14:textId="3930224B" w:rsidR="00580C5C" w:rsidRPr="009D1F28" w:rsidRDefault="00580C5C" w:rsidP="00E80AD9">
            <w:pPr>
              <w:rPr>
                <w:rFonts w:cs="Arial"/>
                <w:sz w:val="22"/>
              </w:rPr>
            </w:pPr>
            <w:r w:rsidRPr="009D1F28">
              <w:rPr>
                <w:rFonts w:cs="Arial"/>
                <w:sz w:val="22"/>
              </w:rPr>
              <w:t xml:space="preserve">The ‘Social Communication Needs – next steps guide’ </w:t>
            </w:r>
            <w:hyperlink r:id="rId7" w:history="1">
              <w:r w:rsidRPr="009D1F28">
                <w:rPr>
                  <w:rFonts w:cs="Arial"/>
                  <w:sz w:val="22"/>
                </w:rPr>
                <w:t>f</w:t>
              </w:r>
              <w:r w:rsidRPr="009D1F28">
                <w:rPr>
                  <w:rStyle w:val="Hyperlink"/>
                  <w:rFonts w:cs="Arial"/>
                  <w:sz w:val="22"/>
                </w:rPr>
                <w:t>lipbook</w:t>
              </w:r>
            </w:hyperlink>
            <w:r w:rsidRPr="009D1F28">
              <w:rPr>
                <w:rFonts w:cs="Arial"/>
                <w:sz w:val="22"/>
              </w:rPr>
              <w:t xml:space="preserve"> is a guide to the services available to you in Bromley, and provides answers to some common questions. It includes up to date information in a simple format that is easy to use. </w:t>
            </w:r>
          </w:p>
          <w:p w14:paraId="3EE0D3E7" w14:textId="77777777" w:rsidR="00580C5C" w:rsidRPr="009D1F28" w:rsidRDefault="00580C5C" w:rsidP="008F03FB">
            <w:pPr>
              <w:spacing w:before="100" w:beforeAutospacing="1" w:after="100" w:afterAutospacing="1"/>
              <w:rPr>
                <w:rFonts w:eastAsia="Times New Roman" w:cs="Arial"/>
                <w:color w:val="171717"/>
                <w:sz w:val="22"/>
                <w:lang w:eastAsia="en-GB"/>
              </w:rPr>
            </w:pPr>
            <w:r w:rsidRPr="009D1F28">
              <w:rPr>
                <w:rFonts w:eastAsia="Times New Roman" w:cs="Arial"/>
                <w:color w:val="171717"/>
                <w:sz w:val="22"/>
                <w:lang w:eastAsia="en-GB"/>
              </w:rPr>
              <w:t>The SCAN Service is the single point of access to Bromley’s specialist provision for those families for who may require additional intensive support for short periods at various points in their child’s developmental journey.</w:t>
            </w:r>
          </w:p>
          <w:p w14:paraId="3ECA6599" w14:textId="14710E5B" w:rsidR="00580C5C" w:rsidRDefault="00580C5C" w:rsidP="00895BC1">
            <w:r w:rsidRPr="009D1F28">
              <w:t xml:space="preserve">A </w:t>
            </w:r>
            <w:hyperlink r:id="rId8" w:history="1">
              <w:r w:rsidRPr="009D1F28">
                <w:rPr>
                  <w:rStyle w:val="Hyperlink"/>
                </w:rPr>
                <w:t>SCAN referral form</w:t>
              </w:r>
            </w:hyperlink>
            <w:r w:rsidRPr="009D1F28">
              <w:t xml:space="preserve"> is available to access this support.</w:t>
            </w:r>
          </w:p>
          <w:p w14:paraId="614F59F7" w14:textId="77777777" w:rsidR="00580C5C" w:rsidRDefault="00580C5C" w:rsidP="00895BC1"/>
          <w:p w14:paraId="1B31CFA1" w14:textId="77777777" w:rsidR="00580C5C" w:rsidRPr="00AA1D45" w:rsidRDefault="00580C5C" w:rsidP="00BB39FF">
            <w:pPr>
              <w:rPr>
                <w:sz w:val="22"/>
              </w:rPr>
            </w:pPr>
            <w:r w:rsidRPr="00AA1D45">
              <w:rPr>
                <w:sz w:val="22"/>
              </w:rPr>
              <w:t xml:space="preserve">More information about social educational needs can be found at: </w:t>
            </w:r>
            <w:hyperlink r:id="rId9" w:history="1">
              <w:r w:rsidRPr="00AA1D45">
                <w:rPr>
                  <w:rStyle w:val="Hyperlink"/>
                  <w:sz w:val="22"/>
                </w:rPr>
                <w:t>https://www.bromley.gov.uk/homepage/187/social-and-communication-needs-including-autism</w:t>
              </w:r>
            </w:hyperlink>
          </w:p>
          <w:p w14:paraId="6328E286" w14:textId="77777777" w:rsidR="00580C5C" w:rsidRDefault="00580C5C" w:rsidP="00895BC1"/>
          <w:p w14:paraId="19A26EAF" w14:textId="5C316EFC" w:rsidR="00580C5C" w:rsidRPr="00E80EEA" w:rsidRDefault="00580C5C" w:rsidP="00895BC1">
            <w:pPr>
              <w:rPr>
                <w:b/>
                <w:bCs/>
                <w:sz w:val="22"/>
              </w:rPr>
            </w:pPr>
            <w:r w:rsidRPr="00E80EEA">
              <w:rPr>
                <w:b/>
                <w:bCs/>
                <w:sz w:val="22"/>
              </w:rPr>
              <w:t>The Bromley Local Offer</w:t>
            </w:r>
          </w:p>
          <w:p w14:paraId="5155629F" w14:textId="055D4AA6" w:rsidR="00580C5C" w:rsidRDefault="00580C5C" w:rsidP="00F67720">
            <w:pPr>
              <w:pStyle w:val="NormalWeb"/>
              <w:rPr>
                <w:rFonts w:ascii="Arial" w:hAnsi="Arial" w:cs="Arial"/>
                <w:color w:val="171717"/>
                <w:sz w:val="22"/>
                <w:szCs w:val="22"/>
              </w:rPr>
            </w:pPr>
            <w:r w:rsidRPr="00F67720">
              <w:rPr>
                <w:rFonts w:ascii="Arial" w:hAnsi="Arial" w:cs="Arial"/>
                <w:color w:val="171717"/>
                <w:sz w:val="22"/>
                <w:szCs w:val="22"/>
              </w:rPr>
              <w:t xml:space="preserve">The </w:t>
            </w:r>
            <w:hyperlink r:id="rId10" w:history="1">
              <w:r w:rsidRPr="00142891">
                <w:rPr>
                  <w:rStyle w:val="Hyperlink"/>
                  <w:rFonts w:ascii="Arial" w:hAnsi="Arial" w:cs="Arial"/>
                  <w:sz w:val="22"/>
                  <w:szCs w:val="22"/>
                </w:rPr>
                <w:t>Bromley SEND Local Offer </w:t>
              </w:r>
            </w:hyperlink>
            <w:r w:rsidRPr="00F67720">
              <w:rPr>
                <w:rFonts w:ascii="Arial" w:hAnsi="Arial" w:cs="Arial"/>
                <w:color w:val="171717"/>
                <w:sz w:val="22"/>
                <w:szCs w:val="22"/>
              </w:rPr>
              <w:t>helps children and young people with special educational needs and/or disabilities and their families to find the information and support they are looking for from across Bromley in one place.</w:t>
            </w:r>
            <w:r>
              <w:rPr>
                <w:rFonts w:ascii="Arial" w:hAnsi="Arial" w:cs="Arial"/>
                <w:color w:val="171717"/>
                <w:sz w:val="22"/>
                <w:szCs w:val="22"/>
              </w:rPr>
              <w:t xml:space="preserve"> These</w:t>
            </w:r>
            <w:r w:rsidRPr="00F67720">
              <w:rPr>
                <w:rFonts w:ascii="Arial" w:hAnsi="Arial" w:cs="Arial"/>
                <w:color w:val="171717"/>
                <w:sz w:val="22"/>
                <w:szCs w:val="22"/>
              </w:rPr>
              <w:t xml:space="preserve"> pages </w:t>
            </w:r>
            <w:r>
              <w:rPr>
                <w:rFonts w:ascii="Arial" w:hAnsi="Arial" w:cs="Arial"/>
                <w:color w:val="171717"/>
                <w:sz w:val="22"/>
                <w:szCs w:val="22"/>
              </w:rPr>
              <w:t xml:space="preserve">are designed </w:t>
            </w:r>
            <w:r w:rsidRPr="00F67720">
              <w:rPr>
                <w:rFonts w:ascii="Arial" w:hAnsi="Arial" w:cs="Arial"/>
                <w:color w:val="171717"/>
                <w:sz w:val="22"/>
                <w:szCs w:val="22"/>
              </w:rPr>
              <w:t xml:space="preserve">to be clear, easy to access and have all the information </w:t>
            </w:r>
            <w:r>
              <w:rPr>
                <w:rFonts w:ascii="Arial" w:hAnsi="Arial" w:cs="Arial"/>
                <w:color w:val="171717"/>
                <w:sz w:val="22"/>
                <w:szCs w:val="22"/>
              </w:rPr>
              <w:t>you</w:t>
            </w:r>
            <w:r w:rsidRPr="00F67720">
              <w:rPr>
                <w:rFonts w:ascii="Arial" w:hAnsi="Arial" w:cs="Arial"/>
                <w:color w:val="171717"/>
                <w:sz w:val="22"/>
                <w:szCs w:val="22"/>
              </w:rPr>
              <w:t xml:space="preserve"> need to understand what is available to children and young people (from 0 - 25 years) to help to support their educational, health and social care needs in Bromley. </w:t>
            </w:r>
            <w:r>
              <w:rPr>
                <w:rFonts w:ascii="Arial" w:hAnsi="Arial" w:cs="Arial"/>
                <w:color w:val="171717"/>
                <w:sz w:val="22"/>
                <w:szCs w:val="22"/>
              </w:rPr>
              <w:t xml:space="preserve">The site also </w:t>
            </w:r>
            <w:r w:rsidRPr="00F67720">
              <w:rPr>
                <w:rFonts w:ascii="Arial" w:hAnsi="Arial" w:cs="Arial"/>
                <w:color w:val="171717"/>
                <w:sz w:val="22"/>
                <w:szCs w:val="22"/>
              </w:rPr>
              <w:t>signpost</w:t>
            </w:r>
            <w:r>
              <w:rPr>
                <w:rFonts w:ascii="Arial" w:hAnsi="Arial" w:cs="Arial"/>
                <w:color w:val="171717"/>
                <w:sz w:val="22"/>
                <w:szCs w:val="22"/>
              </w:rPr>
              <w:t>s</w:t>
            </w:r>
            <w:r w:rsidRPr="00F67720">
              <w:rPr>
                <w:rFonts w:ascii="Arial" w:hAnsi="Arial" w:cs="Arial"/>
                <w:color w:val="171717"/>
                <w:sz w:val="22"/>
                <w:szCs w:val="22"/>
              </w:rPr>
              <w:t xml:space="preserve"> families to other local organisations, initiatives and activities that might be of interest or help.</w:t>
            </w:r>
          </w:p>
          <w:p w14:paraId="34D6E887" w14:textId="5F45CAF9" w:rsidR="00580C5C" w:rsidRPr="00F3049F" w:rsidRDefault="00580C5C" w:rsidP="00F67720">
            <w:pPr>
              <w:pStyle w:val="NormalWeb"/>
              <w:rPr>
                <w:rFonts w:ascii="Arial" w:hAnsi="Arial" w:cs="Arial"/>
                <w:b/>
                <w:bCs/>
                <w:color w:val="171717"/>
                <w:sz w:val="22"/>
                <w:szCs w:val="22"/>
              </w:rPr>
            </w:pPr>
            <w:r w:rsidRPr="00F3049F">
              <w:rPr>
                <w:rFonts w:ascii="Arial" w:hAnsi="Arial" w:cs="Arial"/>
                <w:b/>
                <w:bCs/>
                <w:color w:val="171717"/>
                <w:sz w:val="22"/>
                <w:szCs w:val="22"/>
              </w:rPr>
              <w:t>Local guide for families with autism</w:t>
            </w:r>
          </w:p>
          <w:p w14:paraId="3E8470C9" w14:textId="3804BEB5" w:rsidR="00580C5C" w:rsidRPr="008242C0" w:rsidRDefault="00580C5C" w:rsidP="00F67720">
            <w:pPr>
              <w:pStyle w:val="NormalWeb"/>
              <w:rPr>
                <w:rFonts w:ascii="Arial" w:hAnsi="Arial" w:cs="Arial"/>
                <w:color w:val="171717"/>
                <w:sz w:val="22"/>
                <w:szCs w:val="22"/>
                <w:shd w:val="clear" w:color="auto" w:fill="FFFFFF"/>
              </w:rPr>
            </w:pPr>
            <w:r w:rsidRPr="008242C0">
              <w:rPr>
                <w:rFonts w:ascii="Arial" w:hAnsi="Arial" w:cs="Arial"/>
                <w:color w:val="171717"/>
                <w:sz w:val="22"/>
                <w:szCs w:val="22"/>
              </w:rPr>
              <w:t>The Do you know…? guide has been pulled together by parents, carers</w:t>
            </w:r>
            <w:r>
              <w:rPr>
                <w:rFonts w:ascii="Arial" w:hAnsi="Arial" w:cs="Arial"/>
                <w:color w:val="171717"/>
                <w:sz w:val="22"/>
                <w:szCs w:val="22"/>
              </w:rPr>
              <w:t>,</w:t>
            </w:r>
            <w:r w:rsidRPr="008242C0">
              <w:rPr>
                <w:rFonts w:ascii="Arial" w:hAnsi="Arial" w:cs="Arial"/>
                <w:color w:val="171717"/>
                <w:sz w:val="22"/>
                <w:szCs w:val="22"/>
              </w:rPr>
              <w:t xml:space="preserve"> and professionals across the local area as part of Bromley’s all-age Autism Partnership (BAAP). It provides information and signposts families, carers, and those with social communication needs (SCN) including Autism to support. The guide is for families with children and teenagers who have social and communication difficulties including autism and it can be found at:</w:t>
            </w:r>
            <w:r w:rsidRPr="008242C0">
              <w:rPr>
                <w:rFonts w:ascii="Arial" w:hAnsi="Arial" w:cs="Arial"/>
                <w:color w:val="171717"/>
                <w:sz w:val="22"/>
                <w:szCs w:val="22"/>
                <w:shd w:val="clear" w:color="auto" w:fill="FFFFFF"/>
              </w:rPr>
              <w:t xml:space="preserve"> </w:t>
            </w:r>
            <w:hyperlink r:id="rId11" w:history="1">
              <w:r w:rsidRPr="008242C0">
                <w:rPr>
                  <w:rStyle w:val="Hyperlink"/>
                  <w:rFonts w:ascii="Arial" w:hAnsi="Arial" w:cs="Arial"/>
                  <w:sz w:val="22"/>
                  <w:szCs w:val="22"/>
                  <w:shd w:val="clear" w:color="auto" w:fill="FFFFFF"/>
                </w:rPr>
                <w:t>https://www.bromley.gov.uk/downloads/file/2299/do-you-know-social-communication-and-autism-guide</w:t>
              </w:r>
            </w:hyperlink>
          </w:p>
          <w:p w14:paraId="3F0430ED" w14:textId="575132D3" w:rsidR="00580C5C" w:rsidRDefault="00580C5C" w:rsidP="008242C0">
            <w:pPr>
              <w:rPr>
                <w:b/>
                <w:bCs/>
                <w:sz w:val="22"/>
              </w:rPr>
            </w:pPr>
            <w:r w:rsidRPr="00E80EEA">
              <w:rPr>
                <w:b/>
                <w:bCs/>
                <w:sz w:val="22"/>
              </w:rPr>
              <w:t>Support from your school or education setting</w:t>
            </w:r>
          </w:p>
          <w:p w14:paraId="7F7E5471" w14:textId="77777777" w:rsidR="00580C5C" w:rsidRPr="00E80EEA" w:rsidRDefault="00580C5C" w:rsidP="008242C0">
            <w:pPr>
              <w:rPr>
                <w:b/>
                <w:bCs/>
                <w:sz w:val="22"/>
              </w:rPr>
            </w:pPr>
          </w:p>
          <w:p w14:paraId="700BDF19" w14:textId="77777777" w:rsidR="00580C5C" w:rsidRPr="00E80EEA" w:rsidRDefault="00580C5C" w:rsidP="00895BC1">
            <w:pPr>
              <w:rPr>
                <w:sz w:val="22"/>
              </w:rPr>
            </w:pPr>
            <w:r w:rsidRPr="00E80EEA">
              <w:rPr>
                <w:sz w:val="22"/>
              </w:rPr>
              <w:t xml:space="preserve">Your school (including pre-school and college settings) will be able to help you refer your child for an autism assessment where there are social communication needs. They will be required to complete a questionnaire on your child. This will </w:t>
            </w:r>
            <w:r w:rsidRPr="00E80EEA">
              <w:rPr>
                <w:sz w:val="22"/>
              </w:rPr>
              <w:lastRenderedPageBreak/>
              <w:t>give the assessment team the information they need to make a full and effective assessment of your child.</w:t>
            </w:r>
          </w:p>
          <w:p w14:paraId="2ABFDF81" w14:textId="77777777" w:rsidR="00580C5C" w:rsidRPr="00E80EEA" w:rsidRDefault="00580C5C" w:rsidP="00895BC1">
            <w:pPr>
              <w:rPr>
                <w:sz w:val="22"/>
              </w:rPr>
            </w:pPr>
          </w:p>
          <w:p w14:paraId="7F07C2D5" w14:textId="2FF7B92A" w:rsidR="00580C5C" w:rsidRPr="00E80EEA" w:rsidRDefault="00580C5C" w:rsidP="00895BC1">
            <w:pPr>
              <w:rPr>
                <w:sz w:val="22"/>
              </w:rPr>
            </w:pPr>
            <w:r w:rsidRPr="00E80EEA">
              <w:rPr>
                <w:sz w:val="22"/>
              </w:rPr>
              <w:t>The school can also provide support for your child to meet their needs. This can vary but can include adaptations to teaching methods such as being clearer with instructions, using visual aids for teaching, or having one to one support from a teaching assistant. Or they can use interventions such as reward systems or links to personal interests.</w:t>
            </w:r>
            <w:r>
              <w:rPr>
                <w:sz w:val="22"/>
              </w:rPr>
              <w:t xml:space="preserve"> The level of support can be that which is open to all children at school, or it may be more targeted through the Specialist Educational Needs or Disabilities (SEND) approach.</w:t>
            </w:r>
          </w:p>
          <w:p w14:paraId="2072AA43" w14:textId="496985DB" w:rsidR="00580C5C" w:rsidRPr="00E80EEA" w:rsidRDefault="00580C5C" w:rsidP="00C40DA8">
            <w:pPr>
              <w:pStyle w:val="NormalWeb"/>
              <w:rPr>
                <w:rFonts w:ascii="Arial" w:eastAsiaTheme="minorHAnsi" w:hAnsi="Arial" w:cstheme="minorBidi"/>
                <w:sz w:val="22"/>
                <w:szCs w:val="22"/>
                <w:lang w:eastAsia="en-US"/>
              </w:rPr>
            </w:pPr>
            <w:r w:rsidRPr="00E80EEA">
              <w:rPr>
                <w:rFonts w:ascii="Arial" w:eastAsiaTheme="minorHAnsi" w:hAnsi="Arial" w:cstheme="minorBidi"/>
                <w:sz w:val="22"/>
                <w:szCs w:val="22"/>
                <w:lang w:eastAsia="en-US"/>
              </w:rPr>
              <w:t>Most children and young people with special educational needs or disabilities (SEND) will have their needs met from within an education setting’s own resources.  A small number of pupils will need additional support beyond what the setting would normally be expected to provide – in which case they may be eligible for an EHC plan. An EHC plan is a legal document that describes a pupil's special educational, health and social care needs and the support they need to help them to get the best outcomes when they become adults.</w:t>
            </w:r>
          </w:p>
          <w:p w14:paraId="6E64AA7B" w14:textId="77777777" w:rsidR="00AA1D45" w:rsidRDefault="00580C5C" w:rsidP="00AA1D45">
            <w:pPr>
              <w:pStyle w:val="NormalWeb"/>
              <w:spacing w:before="0" w:beforeAutospacing="0" w:after="0" w:afterAutospacing="0"/>
              <w:rPr>
                <w:rFonts w:ascii="Arial" w:eastAsiaTheme="minorHAnsi" w:hAnsi="Arial" w:cstheme="minorBidi"/>
                <w:sz w:val="22"/>
                <w:szCs w:val="22"/>
                <w:lang w:eastAsia="en-US"/>
              </w:rPr>
            </w:pPr>
            <w:r w:rsidRPr="00ED5F7F">
              <w:rPr>
                <w:rFonts w:ascii="Arial" w:eastAsiaTheme="minorHAnsi" w:hAnsi="Arial" w:cstheme="minorBidi"/>
                <w:sz w:val="22"/>
                <w:szCs w:val="22"/>
                <w:lang w:eastAsia="en-US"/>
              </w:rPr>
              <w:t>To decide whether an EHC plan is necessary, the pupil will need to undergo an EHC needs assessment. The EHC needs assessment is not normally the first step in the process for helping to meet the needs of the child or young person but should be built on co-ordinated work that is already happening between families, educational settings and any other health or social care services who are involved.</w:t>
            </w:r>
          </w:p>
          <w:p w14:paraId="4958CDF0" w14:textId="50DEE332" w:rsidR="00AA1D45" w:rsidRPr="00990567" w:rsidRDefault="00AA1D45" w:rsidP="00AA1D45">
            <w:pPr>
              <w:pStyle w:val="NormalWeb"/>
              <w:spacing w:before="0" w:beforeAutospacing="0" w:after="0" w:afterAutospacing="0"/>
              <w:rPr>
                <w:rFonts w:ascii="Arial" w:eastAsiaTheme="minorHAnsi" w:hAnsi="Arial" w:cstheme="minorBidi"/>
                <w:sz w:val="22"/>
                <w:szCs w:val="22"/>
                <w:lang w:eastAsia="en-US"/>
              </w:rPr>
            </w:pPr>
          </w:p>
        </w:tc>
        <w:tc>
          <w:tcPr>
            <w:tcW w:w="3536" w:type="dxa"/>
          </w:tcPr>
          <w:p w14:paraId="2C8A2B9F" w14:textId="77777777" w:rsidR="00580C5C" w:rsidRPr="009D1F28" w:rsidRDefault="00580C5C" w:rsidP="00895BC1">
            <w:pPr>
              <w:rPr>
                <w:rFonts w:cs="Arial"/>
                <w:sz w:val="22"/>
              </w:rPr>
            </w:pPr>
          </w:p>
        </w:tc>
      </w:tr>
    </w:tbl>
    <w:p w14:paraId="018702CD" w14:textId="77777777" w:rsidR="006F338F" w:rsidRDefault="006F338F"/>
    <w:p w14:paraId="73039705" w14:textId="77777777" w:rsidR="00AA1D45" w:rsidRDefault="00AA1D45" w:rsidP="006B3338">
      <w:pPr>
        <w:rPr>
          <w:b/>
          <w:bCs/>
          <w:color w:val="4472C4" w:themeColor="accent1"/>
        </w:rPr>
      </w:pPr>
      <w:bookmarkStart w:id="0" w:name="_Hlk169100623"/>
    </w:p>
    <w:p w14:paraId="179F3791" w14:textId="77777777" w:rsidR="00AA1D45" w:rsidRDefault="00AA1D45" w:rsidP="006B3338">
      <w:pPr>
        <w:rPr>
          <w:b/>
          <w:bCs/>
          <w:color w:val="4472C4" w:themeColor="accent1"/>
        </w:rPr>
      </w:pPr>
    </w:p>
    <w:p w14:paraId="36D8A88F" w14:textId="77777777" w:rsidR="00AA1D45" w:rsidRDefault="00AA1D45" w:rsidP="006B3338">
      <w:pPr>
        <w:rPr>
          <w:b/>
          <w:bCs/>
          <w:color w:val="4472C4" w:themeColor="accent1"/>
        </w:rPr>
      </w:pPr>
    </w:p>
    <w:p w14:paraId="45CC89AE" w14:textId="52237F54" w:rsidR="006B3338" w:rsidRDefault="006B3338" w:rsidP="006B3338">
      <w:pPr>
        <w:rPr>
          <w:b/>
          <w:bCs/>
          <w:color w:val="4472C4" w:themeColor="accent1"/>
        </w:rPr>
      </w:pPr>
      <w:r w:rsidRPr="007D3016">
        <w:rPr>
          <w:b/>
          <w:bCs/>
          <w:color w:val="4472C4" w:themeColor="accent1"/>
        </w:rPr>
        <w:lastRenderedPageBreak/>
        <w:t xml:space="preserve">Page or tab on website: </w:t>
      </w:r>
      <w:r>
        <w:rPr>
          <w:b/>
          <w:bCs/>
          <w:color w:val="4472C4" w:themeColor="accent1"/>
        </w:rPr>
        <w:t xml:space="preserve">Understanding </w:t>
      </w:r>
      <w:r w:rsidR="00853BA3">
        <w:rPr>
          <w:b/>
          <w:bCs/>
          <w:color w:val="4472C4" w:themeColor="accent1"/>
        </w:rPr>
        <w:t xml:space="preserve">autism and it’s </w:t>
      </w:r>
      <w:proofErr w:type="gramStart"/>
      <w:r w:rsidR="00853BA3">
        <w:rPr>
          <w:b/>
          <w:bCs/>
          <w:color w:val="4472C4" w:themeColor="accent1"/>
        </w:rPr>
        <w:t>signs</w:t>
      </w:r>
      <w:proofErr w:type="gramEnd"/>
    </w:p>
    <w:p w14:paraId="4AB53D0B" w14:textId="3A80DC28" w:rsidR="006F338F" w:rsidRPr="006B3338" w:rsidRDefault="006B3338">
      <w:pPr>
        <w:rPr>
          <w:i/>
          <w:iCs/>
          <w:color w:val="4472C4" w:themeColor="accent1"/>
        </w:rPr>
      </w:pPr>
      <w:r w:rsidRPr="000645F4">
        <w:rPr>
          <w:i/>
          <w:iCs/>
          <w:color w:val="4472C4" w:themeColor="accent1"/>
        </w:rPr>
        <w:t>Each new box will be accessed via clicking on a link.</w:t>
      </w:r>
    </w:p>
    <w:tbl>
      <w:tblPr>
        <w:tblStyle w:val="TableGrid"/>
        <w:tblW w:w="0" w:type="auto"/>
        <w:tblLook w:val="04A0" w:firstRow="1" w:lastRow="0" w:firstColumn="1" w:lastColumn="0" w:noHBand="0" w:noVBand="1"/>
      </w:tblPr>
      <w:tblGrid>
        <w:gridCol w:w="2396"/>
        <w:gridCol w:w="8016"/>
        <w:gridCol w:w="3536"/>
      </w:tblGrid>
      <w:tr w:rsidR="00BB63B0" w14:paraId="676B5F05" w14:textId="77777777" w:rsidTr="007259AB">
        <w:trPr>
          <w:tblHeader/>
        </w:trPr>
        <w:tc>
          <w:tcPr>
            <w:tcW w:w="2396" w:type="dxa"/>
            <w:shd w:val="clear" w:color="auto" w:fill="E2EFD9" w:themeFill="accent6" w:themeFillTint="33"/>
          </w:tcPr>
          <w:bookmarkEnd w:id="0"/>
          <w:p w14:paraId="2F8B530B" w14:textId="20CD1345" w:rsidR="00BB63B0" w:rsidRPr="00BB63B0" w:rsidRDefault="00BB63B0" w:rsidP="00895BC1">
            <w:pPr>
              <w:rPr>
                <w:b/>
                <w:bCs/>
              </w:rPr>
            </w:pPr>
            <w:r w:rsidRPr="00BB63B0">
              <w:rPr>
                <w:b/>
                <w:bCs/>
              </w:rPr>
              <w:t>Title</w:t>
            </w:r>
          </w:p>
        </w:tc>
        <w:tc>
          <w:tcPr>
            <w:tcW w:w="8016" w:type="dxa"/>
            <w:shd w:val="clear" w:color="auto" w:fill="E2EFD9" w:themeFill="accent6" w:themeFillTint="33"/>
          </w:tcPr>
          <w:p w14:paraId="0EFDA2A4" w14:textId="5679B8B5" w:rsidR="00BB63B0" w:rsidRPr="00BB63B0" w:rsidRDefault="00BB63B0" w:rsidP="00ED5F7F">
            <w:pPr>
              <w:contextualSpacing/>
              <w:rPr>
                <w:rFonts w:cs="Arial"/>
                <w:b/>
                <w:bCs/>
                <w:sz w:val="22"/>
              </w:rPr>
            </w:pPr>
            <w:r w:rsidRPr="00BB63B0">
              <w:rPr>
                <w:rFonts w:cs="Arial"/>
                <w:b/>
                <w:bCs/>
                <w:sz w:val="22"/>
              </w:rPr>
              <w:t>Content</w:t>
            </w:r>
          </w:p>
        </w:tc>
        <w:tc>
          <w:tcPr>
            <w:tcW w:w="3536" w:type="dxa"/>
            <w:shd w:val="clear" w:color="auto" w:fill="E2EFD9" w:themeFill="accent6" w:themeFillTint="33"/>
          </w:tcPr>
          <w:p w14:paraId="335538A8" w14:textId="1C9B917C" w:rsidR="00BB63B0" w:rsidRPr="00BB63B0" w:rsidRDefault="00BB63B0" w:rsidP="00ED5F7F">
            <w:pPr>
              <w:contextualSpacing/>
              <w:rPr>
                <w:rFonts w:cs="Arial"/>
                <w:b/>
                <w:bCs/>
                <w:sz w:val="22"/>
              </w:rPr>
            </w:pPr>
            <w:r w:rsidRPr="00BB63B0">
              <w:rPr>
                <w:rFonts w:cs="Arial"/>
                <w:b/>
                <w:bCs/>
                <w:sz w:val="22"/>
              </w:rPr>
              <w:t>Your comments</w:t>
            </w:r>
          </w:p>
        </w:tc>
      </w:tr>
      <w:tr w:rsidR="00580C5C" w14:paraId="55EEAEEA" w14:textId="07A9F5F6" w:rsidTr="000645F4">
        <w:tc>
          <w:tcPr>
            <w:tcW w:w="2396" w:type="dxa"/>
          </w:tcPr>
          <w:p w14:paraId="67220134" w14:textId="3520CED6" w:rsidR="00580C5C" w:rsidRPr="00DC0D67" w:rsidRDefault="00580C5C" w:rsidP="00895BC1">
            <w:pPr>
              <w:rPr>
                <w:sz w:val="22"/>
              </w:rPr>
            </w:pPr>
            <w:r w:rsidRPr="00DC0D67">
              <w:rPr>
                <w:sz w:val="22"/>
              </w:rPr>
              <w:t xml:space="preserve">Explaining terms </w:t>
            </w:r>
          </w:p>
        </w:tc>
        <w:tc>
          <w:tcPr>
            <w:tcW w:w="8016" w:type="dxa"/>
          </w:tcPr>
          <w:p w14:paraId="70B4F55F" w14:textId="448092F4" w:rsidR="00580C5C" w:rsidRDefault="00580C5C" w:rsidP="00ED5F7F">
            <w:pPr>
              <w:contextualSpacing/>
              <w:rPr>
                <w:rFonts w:cs="Arial"/>
                <w:sz w:val="22"/>
              </w:rPr>
            </w:pPr>
            <w:r w:rsidRPr="00DC0D67">
              <w:rPr>
                <w:rFonts w:cs="Arial"/>
                <w:b/>
                <w:bCs/>
                <w:sz w:val="22"/>
              </w:rPr>
              <w:t>Social communication</w:t>
            </w:r>
            <w:r>
              <w:rPr>
                <w:rFonts w:cs="Arial"/>
                <w:sz w:val="22"/>
              </w:rPr>
              <w:t xml:space="preserve"> refers to the use of verbal (spoken language) and non-verbal (eye gaze, facial expression, gestures) communication in social situations, to tell people what you want, express feelings, relate to other people and develop meaningful relationships (NHS definition). We use social communication needs as a broad term that covers autism, ADHD and any other diagnosed or undiagnosed need.</w:t>
            </w:r>
          </w:p>
          <w:p w14:paraId="32F2A8BA" w14:textId="77777777" w:rsidR="00580C5C" w:rsidRDefault="00580C5C" w:rsidP="00ED5F7F">
            <w:pPr>
              <w:contextualSpacing/>
              <w:rPr>
                <w:rFonts w:cs="Arial"/>
                <w:sz w:val="22"/>
              </w:rPr>
            </w:pPr>
          </w:p>
          <w:p w14:paraId="33704932" w14:textId="0BA6AD83" w:rsidR="00580C5C" w:rsidRDefault="00580C5C" w:rsidP="00ED5F7F">
            <w:pPr>
              <w:contextualSpacing/>
              <w:rPr>
                <w:rFonts w:cs="Arial"/>
                <w:sz w:val="22"/>
              </w:rPr>
            </w:pPr>
            <w:r>
              <w:rPr>
                <w:rFonts w:cs="Arial"/>
                <w:sz w:val="22"/>
              </w:rPr>
              <w:t xml:space="preserve">Social communication needs such as autism and ADHD are classed as </w:t>
            </w:r>
            <w:r w:rsidRPr="00DC0D67">
              <w:rPr>
                <w:rFonts w:cs="Arial"/>
                <w:b/>
                <w:bCs/>
                <w:sz w:val="22"/>
              </w:rPr>
              <w:t>neurodivergence</w:t>
            </w:r>
            <w:r>
              <w:rPr>
                <w:rFonts w:cs="Arial"/>
                <w:sz w:val="22"/>
              </w:rPr>
              <w:t>. We understand that neurodivergence is just a difference and doesn’t need treatment but empathy and understanding.</w:t>
            </w:r>
          </w:p>
          <w:p w14:paraId="73BE63EF" w14:textId="77777777" w:rsidR="00580C5C" w:rsidRDefault="00580C5C" w:rsidP="0027674F">
            <w:pPr>
              <w:pStyle w:val="NormalWeb"/>
              <w:rPr>
                <w:rFonts w:ascii="Arial" w:eastAsiaTheme="minorHAnsi" w:hAnsi="Arial" w:cstheme="minorBidi"/>
                <w:sz w:val="22"/>
                <w:szCs w:val="22"/>
                <w:lang w:eastAsia="en-US"/>
              </w:rPr>
            </w:pPr>
            <w:r w:rsidRPr="00ED5F7F">
              <w:rPr>
                <w:rFonts w:ascii="Arial" w:eastAsiaTheme="minorHAnsi" w:hAnsi="Arial" w:cstheme="minorBidi"/>
                <w:sz w:val="22"/>
                <w:szCs w:val="22"/>
                <w:lang w:eastAsia="en-US"/>
              </w:rPr>
              <w:t xml:space="preserve">The term </w:t>
            </w:r>
            <w:r w:rsidRPr="00DC0D67">
              <w:rPr>
                <w:rFonts w:ascii="Arial" w:eastAsiaTheme="minorHAnsi" w:hAnsi="Arial" w:cstheme="minorBidi"/>
                <w:b/>
                <w:bCs/>
                <w:sz w:val="22"/>
                <w:szCs w:val="22"/>
                <w:lang w:eastAsia="en-US"/>
              </w:rPr>
              <w:t>neurodiversity</w:t>
            </w:r>
            <w:r w:rsidRPr="00ED5F7F">
              <w:rPr>
                <w:rFonts w:ascii="Arial" w:eastAsiaTheme="minorHAnsi" w:hAnsi="Arial" w:cstheme="minorBidi"/>
                <w:sz w:val="22"/>
                <w:szCs w:val="22"/>
                <w:lang w:eastAsia="en-US"/>
              </w:rPr>
              <w:t xml:space="preserve"> describes differences in the way people's brains work. The idea is that there's no “correct” way for the brain to work. Instead, there is a wide range of ways that people perceive and respond to the world, with varying strengths and weaknesses. The terms neurodivergent and neurodivergence are now used to describe all people whose neurological conditions mean they do not consider themselves to be neurotypical.</w:t>
            </w:r>
          </w:p>
          <w:p w14:paraId="1544D1A6" w14:textId="65912F0A" w:rsidR="00580C5C" w:rsidRDefault="00580C5C" w:rsidP="0027674F">
            <w:pPr>
              <w:pStyle w:val="NormalWeb"/>
              <w:rPr>
                <w:rFonts w:ascii="Arial" w:eastAsiaTheme="minorHAnsi" w:hAnsi="Arial" w:cstheme="minorBidi"/>
                <w:sz w:val="22"/>
                <w:szCs w:val="22"/>
                <w:lang w:eastAsia="en-US"/>
              </w:rPr>
            </w:pPr>
            <w:r>
              <w:rPr>
                <w:rFonts w:ascii="Arial" w:eastAsiaTheme="minorHAnsi" w:hAnsi="Arial" w:cstheme="minorBidi"/>
                <w:sz w:val="22"/>
                <w:szCs w:val="22"/>
                <w:lang w:eastAsia="en-US"/>
              </w:rPr>
              <w:t xml:space="preserve">There are </w:t>
            </w:r>
            <w:proofErr w:type="gramStart"/>
            <w:r>
              <w:rPr>
                <w:rFonts w:ascii="Arial" w:eastAsiaTheme="minorHAnsi" w:hAnsi="Arial" w:cstheme="minorBidi"/>
                <w:sz w:val="22"/>
                <w:szCs w:val="22"/>
                <w:lang w:eastAsia="en-US"/>
              </w:rPr>
              <w:t>a number of</w:t>
            </w:r>
            <w:proofErr w:type="gramEnd"/>
            <w:r>
              <w:rPr>
                <w:rFonts w:ascii="Arial" w:eastAsiaTheme="minorHAnsi" w:hAnsi="Arial" w:cstheme="minorBidi"/>
                <w:sz w:val="22"/>
                <w:szCs w:val="22"/>
                <w:lang w:eastAsia="en-US"/>
              </w:rPr>
              <w:t xml:space="preserve"> ways for being neurodivergent. They often overlap, meaning many people experience more than one type of neurodivergence. Here are some examples.</w:t>
            </w:r>
          </w:p>
          <w:p w14:paraId="7FB57F42" w14:textId="38309622" w:rsidR="00580C5C" w:rsidRPr="00ED5F7F" w:rsidRDefault="00580C5C" w:rsidP="0027674F">
            <w:pPr>
              <w:pStyle w:val="NormalWeb"/>
              <w:rPr>
                <w:rFonts w:ascii="Arial" w:eastAsiaTheme="minorHAnsi" w:hAnsi="Arial" w:cstheme="minorBidi"/>
                <w:sz w:val="22"/>
                <w:szCs w:val="22"/>
                <w:lang w:eastAsia="en-US"/>
              </w:rPr>
            </w:pPr>
            <w:r>
              <w:rPr>
                <w:noProof/>
              </w:rPr>
              <w:lastRenderedPageBreak/>
              <w:drawing>
                <wp:inline distT="0" distB="0" distL="0" distR="0" wp14:anchorId="3AFC55E4" wp14:editId="5DAB5CE6">
                  <wp:extent cx="4949687" cy="16954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2160" cy="1696297"/>
                          </a:xfrm>
                          <a:prstGeom prst="rect">
                            <a:avLst/>
                          </a:prstGeom>
                        </pic:spPr>
                      </pic:pic>
                    </a:graphicData>
                  </a:graphic>
                </wp:inline>
              </w:drawing>
            </w:r>
          </w:p>
          <w:p w14:paraId="6F003711" w14:textId="0FE3E6BA" w:rsidR="00580C5C" w:rsidRPr="0078605D" w:rsidRDefault="00580C5C" w:rsidP="000F1A81">
            <w:pPr>
              <w:pStyle w:val="NormalWeb"/>
              <w:rPr>
                <w:rFonts w:ascii="Arial" w:hAnsi="Arial" w:cs="Arial"/>
                <w:sz w:val="22"/>
                <w:szCs w:val="22"/>
              </w:rPr>
            </w:pPr>
            <w:r w:rsidRPr="0078605D">
              <w:rPr>
                <w:rFonts w:ascii="Arial" w:hAnsi="Arial" w:cs="Arial"/>
                <w:sz w:val="22"/>
                <w:szCs w:val="22"/>
              </w:rPr>
              <w:t>It is important for your child to know that there is nothing wrong with them, and that the purpose of these assessments is to understand how their brain works, so that they can learn about themselves and get the support they need to thrive.</w:t>
            </w:r>
          </w:p>
          <w:p w14:paraId="5D2477D6" w14:textId="77777777" w:rsidR="006B3338" w:rsidRDefault="00580C5C" w:rsidP="006B3338">
            <w:pPr>
              <w:pStyle w:val="NormalWeb"/>
              <w:spacing w:after="0" w:afterAutospacing="0"/>
              <w:rPr>
                <w:rFonts w:ascii="Arial" w:eastAsiaTheme="minorHAnsi" w:hAnsi="Arial" w:cs="Arial"/>
                <w:sz w:val="22"/>
                <w:szCs w:val="22"/>
                <w:lang w:eastAsia="en-US"/>
              </w:rPr>
            </w:pPr>
            <w:r w:rsidRPr="0078605D">
              <w:rPr>
                <w:rFonts w:ascii="Arial" w:eastAsiaTheme="minorHAnsi" w:hAnsi="Arial" w:cs="Arial"/>
                <w:sz w:val="22"/>
                <w:szCs w:val="22"/>
                <w:lang w:eastAsia="en-US"/>
              </w:rPr>
              <w:t>You may find it helpful to explain your child’s or your own behaviour using these terms.</w:t>
            </w:r>
          </w:p>
          <w:p w14:paraId="1E950507" w14:textId="2D156263" w:rsidR="006B3338" w:rsidRPr="00DC0D67" w:rsidRDefault="006B3338" w:rsidP="006B3338">
            <w:pPr>
              <w:pStyle w:val="NormalWeb"/>
              <w:spacing w:before="0" w:beforeAutospacing="0" w:after="0" w:afterAutospacing="0"/>
              <w:rPr>
                <w:rFonts w:ascii="Arial" w:eastAsiaTheme="minorHAnsi" w:hAnsi="Arial" w:cs="Arial"/>
                <w:sz w:val="22"/>
                <w:szCs w:val="22"/>
                <w:lang w:eastAsia="en-US"/>
              </w:rPr>
            </w:pPr>
          </w:p>
        </w:tc>
        <w:tc>
          <w:tcPr>
            <w:tcW w:w="3536" w:type="dxa"/>
          </w:tcPr>
          <w:p w14:paraId="1E4DA254" w14:textId="77777777" w:rsidR="00580C5C" w:rsidRDefault="00580C5C" w:rsidP="00ED5F7F">
            <w:pPr>
              <w:contextualSpacing/>
              <w:rPr>
                <w:rFonts w:cs="Arial"/>
                <w:sz w:val="22"/>
              </w:rPr>
            </w:pPr>
          </w:p>
        </w:tc>
      </w:tr>
      <w:tr w:rsidR="00580C5C" w14:paraId="038D4AA6" w14:textId="323EC16E" w:rsidTr="000645F4">
        <w:tc>
          <w:tcPr>
            <w:tcW w:w="2396" w:type="dxa"/>
          </w:tcPr>
          <w:p w14:paraId="7D0D912D" w14:textId="38F06B16" w:rsidR="00580C5C" w:rsidRPr="006B3338" w:rsidRDefault="00580C5C" w:rsidP="00895BC1">
            <w:pPr>
              <w:rPr>
                <w:sz w:val="22"/>
              </w:rPr>
            </w:pPr>
            <w:r w:rsidRPr="006B3338">
              <w:rPr>
                <w:sz w:val="22"/>
              </w:rPr>
              <w:t xml:space="preserve">Age specific signs </w:t>
            </w:r>
            <w:r w:rsidR="006B3338">
              <w:rPr>
                <w:sz w:val="22"/>
              </w:rPr>
              <w:t>in the e</w:t>
            </w:r>
            <w:r w:rsidRPr="006B3338">
              <w:rPr>
                <w:sz w:val="22"/>
              </w:rPr>
              <w:t>arly years</w:t>
            </w:r>
          </w:p>
          <w:p w14:paraId="51499029" w14:textId="77777777" w:rsidR="00580C5C" w:rsidRDefault="00580C5C" w:rsidP="00895BC1"/>
          <w:p w14:paraId="6DFEF17B" w14:textId="3E4C228F" w:rsidR="00580C5C" w:rsidRDefault="00580C5C" w:rsidP="00895BC1"/>
        </w:tc>
        <w:tc>
          <w:tcPr>
            <w:tcW w:w="8016" w:type="dxa"/>
          </w:tcPr>
          <w:p w14:paraId="46780403" w14:textId="77777777" w:rsidR="00580C5C" w:rsidRPr="008B195B" w:rsidRDefault="00580C5C" w:rsidP="00856BA2">
            <w:pPr>
              <w:contextualSpacing/>
              <w:rPr>
                <w:rFonts w:cs="Arial"/>
                <w:b/>
                <w:bCs/>
                <w:sz w:val="22"/>
              </w:rPr>
            </w:pPr>
            <w:r w:rsidRPr="008B195B">
              <w:rPr>
                <w:rFonts w:cs="Arial"/>
                <w:b/>
                <w:bCs/>
                <w:sz w:val="22"/>
              </w:rPr>
              <w:t>Early Years – Below 5 years of age:</w:t>
            </w:r>
          </w:p>
          <w:p w14:paraId="053EB9AA" w14:textId="77777777" w:rsidR="00580C5C" w:rsidRPr="008B195B" w:rsidRDefault="00580C5C" w:rsidP="00856BA2">
            <w:pPr>
              <w:contextualSpacing/>
              <w:rPr>
                <w:rFonts w:cs="Arial"/>
                <w:sz w:val="22"/>
              </w:rPr>
            </w:pPr>
            <w:r w:rsidRPr="008B195B">
              <w:rPr>
                <w:rFonts w:cs="Arial"/>
                <w:sz w:val="22"/>
              </w:rPr>
              <w:t xml:space="preserve">The following may be signs of autism in an early </w:t>
            </w:r>
            <w:proofErr w:type="gramStart"/>
            <w:r w:rsidRPr="008B195B">
              <w:rPr>
                <w:rFonts w:cs="Arial"/>
                <w:sz w:val="22"/>
              </w:rPr>
              <w:t>years</w:t>
            </w:r>
            <w:proofErr w:type="gramEnd"/>
            <w:r w:rsidRPr="008B195B">
              <w:rPr>
                <w:rFonts w:cs="Arial"/>
                <w:sz w:val="22"/>
              </w:rPr>
              <w:t xml:space="preserve"> child though there can be other reasons for this behaviour and these signs can vary significantly depending on the age of your </w:t>
            </w:r>
            <w:r w:rsidRPr="0064775F">
              <w:rPr>
                <w:rFonts w:cs="Arial"/>
                <w:sz w:val="22"/>
              </w:rPr>
              <w:t>child. Your health visitor will be able to help you when you are worried about these behaviours. Potential signs include:</w:t>
            </w:r>
          </w:p>
          <w:p w14:paraId="526568AD" w14:textId="77777777" w:rsidR="00580C5C" w:rsidRPr="008B195B" w:rsidRDefault="00580C5C" w:rsidP="008B195B">
            <w:pPr>
              <w:ind w:left="720"/>
              <w:contextualSpacing/>
              <w:rPr>
                <w:rFonts w:cs="Arial"/>
                <w:sz w:val="22"/>
              </w:rPr>
            </w:pPr>
          </w:p>
          <w:p w14:paraId="176D9E59" w14:textId="7BF42083" w:rsidR="00580C5C" w:rsidRPr="008B195B" w:rsidRDefault="00580C5C" w:rsidP="008B195B">
            <w:pPr>
              <w:numPr>
                <w:ilvl w:val="0"/>
                <w:numId w:val="2"/>
              </w:numPr>
              <w:spacing w:after="120"/>
              <w:ind w:left="1077" w:hanging="357"/>
              <w:rPr>
                <w:rFonts w:cs="Arial"/>
                <w:sz w:val="22"/>
              </w:rPr>
            </w:pPr>
            <w:r w:rsidRPr="008B195B">
              <w:rPr>
                <w:rFonts w:eastAsia="Times New Roman" w:cs="Arial"/>
                <w:color w:val="222222"/>
                <w:sz w:val="22"/>
                <w:lang w:eastAsia="en-GB"/>
              </w:rPr>
              <w:t xml:space="preserve">Language delay or changes </w:t>
            </w:r>
            <w:r w:rsidRPr="008B195B">
              <w:rPr>
                <w:rFonts w:cs="Arial"/>
                <w:sz w:val="22"/>
              </w:rPr>
              <w:t>for example, not yet talking like other children of the same age, difficulty in understanding your simple spoken instructions</w:t>
            </w:r>
            <w:r>
              <w:rPr>
                <w:rFonts w:cs="Arial"/>
                <w:sz w:val="22"/>
              </w:rPr>
              <w:t>.</w:t>
            </w:r>
          </w:p>
          <w:p w14:paraId="63608C94" w14:textId="09D6A2FE" w:rsidR="00580C5C" w:rsidRPr="008B195B" w:rsidRDefault="00580C5C" w:rsidP="008B195B">
            <w:pPr>
              <w:numPr>
                <w:ilvl w:val="0"/>
                <w:numId w:val="2"/>
              </w:numPr>
              <w:spacing w:after="120"/>
              <w:ind w:left="1077" w:hanging="357"/>
              <w:rPr>
                <w:rFonts w:cs="Arial"/>
                <w:sz w:val="22"/>
              </w:rPr>
            </w:pPr>
            <w:r w:rsidRPr="008B195B">
              <w:rPr>
                <w:rFonts w:eastAsia="Times New Roman" w:cs="Arial"/>
                <w:color w:val="222222"/>
                <w:sz w:val="22"/>
                <w:lang w:eastAsia="en-GB"/>
              </w:rPr>
              <w:t xml:space="preserve">Challenges in social relationships, for example, </w:t>
            </w:r>
            <w:r w:rsidRPr="008B195B">
              <w:rPr>
                <w:rFonts w:cs="Arial"/>
                <w:color w:val="333333"/>
                <w:sz w:val="22"/>
                <w:shd w:val="clear" w:color="auto" w:fill="FFFFFF"/>
              </w:rPr>
              <w:t>this may be lack of response to name calling, lack of responsive smiling or rejecting cuddles</w:t>
            </w:r>
            <w:r>
              <w:rPr>
                <w:rFonts w:cs="Arial"/>
                <w:color w:val="333333"/>
                <w:sz w:val="22"/>
                <w:shd w:val="clear" w:color="auto" w:fill="FFFFFF"/>
              </w:rPr>
              <w:t>.</w:t>
            </w:r>
          </w:p>
          <w:p w14:paraId="09FDF837" w14:textId="77777777" w:rsidR="00580C5C" w:rsidRPr="008B195B" w:rsidRDefault="00580C5C" w:rsidP="008B195B">
            <w:pPr>
              <w:numPr>
                <w:ilvl w:val="0"/>
                <w:numId w:val="2"/>
              </w:numPr>
              <w:spacing w:after="200" w:line="276" w:lineRule="auto"/>
              <w:rPr>
                <w:rFonts w:ascii="Calibri" w:eastAsia="Calibri" w:hAnsi="Calibri" w:cs="Times New Roman"/>
                <w:bCs/>
                <w:sz w:val="20"/>
                <w:szCs w:val="20"/>
              </w:rPr>
            </w:pPr>
            <w:r w:rsidRPr="008B195B">
              <w:rPr>
                <w:rFonts w:eastAsia="Times New Roman" w:cs="Arial"/>
                <w:color w:val="222222"/>
                <w:sz w:val="22"/>
                <w:lang w:eastAsia="en-GB"/>
              </w:rPr>
              <w:t xml:space="preserve">Lack of or change in developing relationships. </w:t>
            </w:r>
            <w:r w:rsidRPr="008B195B">
              <w:rPr>
                <w:rFonts w:cs="Arial"/>
                <w:color w:val="272F37"/>
                <w:sz w:val="22"/>
                <w:shd w:val="clear" w:color="auto" w:fill="FFFFFF"/>
              </w:rPr>
              <w:t xml:space="preserve">For early years this may be no or little copying of others, no or little social interest in </w:t>
            </w:r>
            <w:r w:rsidRPr="008B195B">
              <w:rPr>
                <w:rFonts w:cs="Arial"/>
                <w:color w:val="272F37"/>
                <w:sz w:val="22"/>
                <w:shd w:val="clear" w:color="auto" w:fill="FFFFFF"/>
              </w:rPr>
              <w:lastRenderedPageBreak/>
              <w:t>others, no or little awareness of personal space, not showing enjoyment.</w:t>
            </w:r>
          </w:p>
          <w:p w14:paraId="6F27FF6A" w14:textId="77777777" w:rsidR="00580C5C" w:rsidRPr="008B195B" w:rsidRDefault="00580C5C" w:rsidP="008B195B">
            <w:pPr>
              <w:numPr>
                <w:ilvl w:val="0"/>
                <w:numId w:val="2"/>
              </w:numPr>
              <w:spacing w:after="200" w:line="276" w:lineRule="auto"/>
              <w:rPr>
                <w:rFonts w:cs="Arial"/>
                <w:color w:val="272F37"/>
                <w:sz w:val="22"/>
                <w:shd w:val="clear" w:color="auto" w:fill="FFFFFF"/>
              </w:rPr>
            </w:pPr>
            <w:r w:rsidRPr="008B195B">
              <w:rPr>
                <w:rFonts w:eastAsia="Times New Roman" w:cs="Arial"/>
                <w:color w:val="222222"/>
                <w:sz w:val="22"/>
                <w:lang w:eastAsia="en-GB"/>
              </w:rPr>
              <w:t>Differences in non-verbal communication. F</w:t>
            </w:r>
            <w:r w:rsidRPr="008B195B">
              <w:rPr>
                <w:rFonts w:cs="Arial"/>
                <w:color w:val="272F37"/>
                <w:sz w:val="22"/>
                <w:shd w:val="clear" w:color="auto" w:fill="FFFFFF"/>
              </w:rPr>
              <w:t xml:space="preserve">or early years this may be little or no eye contact, difficulties in getting and holding their attention, a lack of normal face or body gestures like smiling, nodding. </w:t>
            </w:r>
          </w:p>
          <w:p w14:paraId="6C7E7081" w14:textId="77777777" w:rsidR="00580C5C" w:rsidRPr="008B195B" w:rsidRDefault="00580C5C" w:rsidP="008B195B">
            <w:pPr>
              <w:numPr>
                <w:ilvl w:val="0"/>
                <w:numId w:val="2"/>
              </w:numPr>
              <w:spacing w:after="120"/>
              <w:ind w:left="1077" w:hanging="357"/>
              <w:rPr>
                <w:rFonts w:cs="Arial"/>
                <w:sz w:val="22"/>
              </w:rPr>
            </w:pPr>
            <w:r w:rsidRPr="008B195B">
              <w:rPr>
                <w:rFonts w:eastAsia="Times New Roman" w:cs="Arial"/>
                <w:color w:val="222222"/>
                <w:sz w:val="22"/>
                <w:lang w:eastAsia="en-GB"/>
              </w:rPr>
              <w:t>No or little imagination and no variety of pretend play. They may have the same repetitive play that they prefer over and over.</w:t>
            </w:r>
          </w:p>
          <w:p w14:paraId="49AEED63" w14:textId="77777777" w:rsidR="00580C5C" w:rsidRPr="008B195B" w:rsidRDefault="00580C5C" w:rsidP="008B195B">
            <w:pPr>
              <w:numPr>
                <w:ilvl w:val="0"/>
                <w:numId w:val="2"/>
              </w:numPr>
              <w:spacing w:after="120"/>
              <w:ind w:left="1077" w:hanging="357"/>
              <w:rPr>
                <w:rFonts w:cs="Arial"/>
                <w:color w:val="272F37"/>
                <w:sz w:val="22"/>
                <w:shd w:val="clear" w:color="auto" w:fill="FFFFFF"/>
              </w:rPr>
            </w:pPr>
            <w:r w:rsidRPr="008B195B">
              <w:rPr>
                <w:rFonts w:eastAsia="Times New Roman" w:cs="Arial"/>
                <w:color w:val="222222"/>
                <w:sz w:val="22"/>
                <w:lang w:eastAsia="en-GB"/>
              </w:rPr>
              <w:t>Unusual or repetitive behaviours.</w:t>
            </w:r>
            <w:r w:rsidRPr="008B195B">
              <w:rPr>
                <w:rFonts w:cs="Arial"/>
                <w:color w:val="272F37"/>
                <w:sz w:val="22"/>
                <w:shd w:val="clear" w:color="auto" w:fill="FFFFFF"/>
              </w:rPr>
              <w:t xml:space="preserve"> For early years this may be hand flapping, body rocking.</w:t>
            </w:r>
          </w:p>
          <w:p w14:paraId="56D5D7CA" w14:textId="77777777" w:rsidR="00580C5C" w:rsidRPr="008B195B" w:rsidRDefault="00580C5C" w:rsidP="008B195B">
            <w:pPr>
              <w:numPr>
                <w:ilvl w:val="0"/>
                <w:numId w:val="2"/>
              </w:numPr>
              <w:spacing w:after="120"/>
              <w:ind w:left="1077" w:hanging="357"/>
              <w:rPr>
                <w:rFonts w:cs="Arial"/>
                <w:sz w:val="22"/>
              </w:rPr>
            </w:pPr>
            <w:r w:rsidRPr="008B195B">
              <w:rPr>
                <w:rFonts w:eastAsia="Times New Roman" w:cs="Arial"/>
                <w:color w:val="222222"/>
                <w:sz w:val="22"/>
                <w:lang w:eastAsia="en-GB"/>
              </w:rPr>
              <w:t>Over or under reaction to sounds, smells, taste, and textures. The child may get very upset or sensitive with certain foods, smells, or clothing.</w:t>
            </w:r>
          </w:p>
          <w:p w14:paraId="64C43EA4" w14:textId="399D5E80" w:rsidR="00580C5C" w:rsidRPr="008B195B" w:rsidRDefault="00580C5C" w:rsidP="00856BA2">
            <w:pPr>
              <w:contextualSpacing/>
              <w:rPr>
                <w:rFonts w:cs="Arial"/>
                <w:sz w:val="22"/>
              </w:rPr>
            </w:pPr>
            <w:r w:rsidRPr="008B195B">
              <w:rPr>
                <w:rFonts w:cs="Arial"/>
                <w:sz w:val="22"/>
              </w:rPr>
              <w:t>These potential signs are usually persistent (they don’t change or go away) and are likely to be seen across multiple settings, for example with grandparents or in a</w:t>
            </w:r>
            <w:r>
              <w:rPr>
                <w:rFonts w:cs="Arial"/>
                <w:sz w:val="22"/>
              </w:rPr>
              <w:t>n</w:t>
            </w:r>
            <w:r w:rsidRPr="008B195B">
              <w:rPr>
                <w:rFonts w:cs="Arial"/>
                <w:sz w:val="22"/>
              </w:rPr>
              <w:t xml:space="preserve"> </w:t>
            </w:r>
            <w:proofErr w:type="gramStart"/>
            <w:r w:rsidRPr="008B195B">
              <w:rPr>
                <w:rFonts w:cs="Arial"/>
                <w:sz w:val="22"/>
              </w:rPr>
              <w:t>early years</w:t>
            </w:r>
            <w:proofErr w:type="gramEnd"/>
            <w:r w:rsidRPr="008B195B">
              <w:rPr>
                <w:rFonts w:cs="Arial"/>
                <w:sz w:val="22"/>
              </w:rPr>
              <w:t xml:space="preserve"> setting. Not all these signs must be present to indicate autism. For example, some autistic children can maintain socially appropriate eye contact.</w:t>
            </w:r>
          </w:p>
          <w:p w14:paraId="6882F8BD" w14:textId="77777777" w:rsidR="00580C5C" w:rsidRDefault="00580C5C" w:rsidP="00895BC1"/>
        </w:tc>
        <w:tc>
          <w:tcPr>
            <w:tcW w:w="3536" w:type="dxa"/>
          </w:tcPr>
          <w:p w14:paraId="2C8F5D39" w14:textId="77777777" w:rsidR="00580C5C" w:rsidRPr="008B195B" w:rsidRDefault="00580C5C" w:rsidP="00856BA2">
            <w:pPr>
              <w:contextualSpacing/>
              <w:rPr>
                <w:rFonts w:cs="Arial"/>
                <w:b/>
                <w:bCs/>
                <w:sz w:val="22"/>
              </w:rPr>
            </w:pPr>
          </w:p>
        </w:tc>
      </w:tr>
      <w:tr w:rsidR="00580C5C" w14:paraId="28F51F81" w14:textId="4BC76735" w:rsidTr="000645F4">
        <w:tc>
          <w:tcPr>
            <w:tcW w:w="2396" w:type="dxa"/>
          </w:tcPr>
          <w:p w14:paraId="3E24BA8C" w14:textId="76F71DCD" w:rsidR="00580C5C" w:rsidRPr="00853BA3" w:rsidRDefault="00580C5C" w:rsidP="00895BC1">
            <w:pPr>
              <w:rPr>
                <w:sz w:val="22"/>
              </w:rPr>
            </w:pPr>
            <w:r w:rsidRPr="00853BA3">
              <w:rPr>
                <w:sz w:val="22"/>
              </w:rPr>
              <w:t xml:space="preserve">Age specific signs </w:t>
            </w:r>
            <w:r w:rsidR="006B3338" w:rsidRPr="00853BA3">
              <w:rPr>
                <w:sz w:val="22"/>
              </w:rPr>
              <w:t>in s</w:t>
            </w:r>
            <w:r w:rsidRPr="00853BA3">
              <w:rPr>
                <w:sz w:val="22"/>
              </w:rPr>
              <w:t>chool-aged children</w:t>
            </w:r>
          </w:p>
        </w:tc>
        <w:tc>
          <w:tcPr>
            <w:tcW w:w="8016" w:type="dxa"/>
          </w:tcPr>
          <w:p w14:paraId="109C5C39" w14:textId="77777777" w:rsidR="00580C5C" w:rsidRDefault="00580C5C" w:rsidP="00856BA2">
            <w:pPr>
              <w:contextualSpacing/>
              <w:rPr>
                <w:rFonts w:cs="Arial"/>
                <w:b/>
                <w:bCs/>
                <w:sz w:val="22"/>
              </w:rPr>
            </w:pPr>
            <w:r>
              <w:rPr>
                <w:rFonts w:cs="Arial"/>
                <w:b/>
                <w:bCs/>
                <w:sz w:val="22"/>
              </w:rPr>
              <w:t>School aged children – Aged 5 years and over</w:t>
            </w:r>
          </w:p>
          <w:p w14:paraId="36C6C939" w14:textId="6248621A" w:rsidR="00580C5C" w:rsidRDefault="00580C5C" w:rsidP="00856BA2">
            <w:pPr>
              <w:contextualSpacing/>
              <w:rPr>
                <w:rFonts w:cs="Arial"/>
                <w:sz w:val="22"/>
              </w:rPr>
            </w:pPr>
            <w:r w:rsidRPr="008B195B">
              <w:rPr>
                <w:rFonts w:cs="Arial"/>
                <w:sz w:val="22"/>
              </w:rPr>
              <w:t xml:space="preserve">The following may be signs of autism in </w:t>
            </w:r>
            <w:r>
              <w:rPr>
                <w:rFonts w:cs="Arial"/>
                <w:sz w:val="22"/>
              </w:rPr>
              <w:t>school-aged</w:t>
            </w:r>
            <w:r w:rsidRPr="008B195B">
              <w:rPr>
                <w:rFonts w:cs="Arial"/>
                <w:sz w:val="22"/>
              </w:rPr>
              <w:t xml:space="preserve"> child</w:t>
            </w:r>
            <w:r>
              <w:rPr>
                <w:rFonts w:cs="Arial"/>
                <w:sz w:val="22"/>
              </w:rPr>
              <w:t>ren</w:t>
            </w:r>
            <w:r w:rsidRPr="008B195B">
              <w:rPr>
                <w:rFonts w:cs="Arial"/>
                <w:sz w:val="22"/>
              </w:rPr>
              <w:t xml:space="preserve"> though there can be other reasons for this behaviour and these signs can vary significantly depending on the age of your child</w:t>
            </w:r>
            <w:r>
              <w:rPr>
                <w:rFonts w:cs="Arial"/>
                <w:sz w:val="22"/>
              </w:rPr>
              <w:t xml:space="preserve"> and their circumstances</w:t>
            </w:r>
            <w:r w:rsidRPr="008B195B">
              <w:rPr>
                <w:rFonts w:cs="Arial"/>
                <w:sz w:val="22"/>
              </w:rPr>
              <w:t>. Potential signs include</w:t>
            </w:r>
            <w:r>
              <w:rPr>
                <w:rFonts w:cs="Arial"/>
                <w:sz w:val="22"/>
              </w:rPr>
              <w:t>:</w:t>
            </w:r>
          </w:p>
          <w:p w14:paraId="11C4500F" w14:textId="77777777" w:rsidR="00580C5C" w:rsidRDefault="00580C5C" w:rsidP="008B195B">
            <w:pPr>
              <w:ind w:left="720"/>
              <w:contextualSpacing/>
              <w:rPr>
                <w:rFonts w:cs="Arial"/>
                <w:b/>
                <w:bCs/>
                <w:sz w:val="22"/>
              </w:rPr>
            </w:pPr>
          </w:p>
          <w:p w14:paraId="55EB10F4" w14:textId="77777777" w:rsidR="00580C5C" w:rsidRPr="009B7F4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t xml:space="preserve">not seeming to understand what others are thinking or </w:t>
            </w:r>
            <w:proofErr w:type="gramStart"/>
            <w:r w:rsidRPr="009B7F4C">
              <w:rPr>
                <w:rFonts w:eastAsia="Times New Roman" w:cs="Arial"/>
                <w:color w:val="222222"/>
                <w:sz w:val="22"/>
                <w:lang w:eastAsia="en-GB"/>
              </w:rPr>
              <w:t>feeling</w:t>
            </w:r>
            <w:proofErr w:type="gramEnd"/>
          </w:p>
          <w:p w14:paraId="35F63F0D" w14:textId="77777777" w:rsidR="00580C5C" w:rsidRPr="009B7F4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t xml:space="preserve">unusual speech, such as repeating phrases and talking ‘at’ </w:t>
            </w:r>
            <w:proofErr w:type="gramStart"/>
            <w:r w:rsidRPr="009B7F4C">
              <w:rPr>
                <w:rFonts w:eastAsia="Times New Roman" w:cs="Arial"/>
                <w:color w:val="222222"/>
                <w:sz w:val="22"/>
                <w:lang w:eastAsia="en-GB"/>
              </w:rPr>
              <w:t>others</w:t>
            </w:r>
            <w:proofErr w:type="gramEnd"/>
          </w:p>
          <w:p w14:paraId="42DDAA77" w14:textId="77777777" w:rsidR="00580C5C" w:rsidRPr="009B7F4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t>liking a strict daily routine and getting very upset if it changes</w:t>
            </w:r>
          </w:p>
          <w:p w14:paraId="4CE181C7" w14:textId="77777777" w:rsidR="00580C5C" w:rsidRPr="009B7F4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lastRenderedPageBreak/>
              <w:t>having a very keen interest in certain subjects or activities</w:t>
            </w:r>
          </w:p>
          <w:p w14:paraId="023C9460" w14:textId="77777777" w:rsidR="00580C5C" w:rsidRPr="009B7F4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t xml:space="preserve">getting very upset if you ask them to do </w:t>
            </w:r>
            <w:proofErr w:type="gramStart"/>
            <w:r w:rsidRPr="009B7F4C">
              <w:rPr>
                <w:rFonts w:eastAsia="Times New Roman" w:cs="Arial"/>
                <w:color w:val="222222"/>
                <w:sz w:val="22"/>
                <w:lang w:eastAsia="en-GB"/>
              </w:rPr>
              <w:t>something</w:t>
            </w:r>
            <w:proofErr w:type="gramEnd"/>
          </w:p>
          <w:p w14:paraId="6914DB9F" w14:textId="77777777" w:rsidR="00580C5C" w:rsidRPr="009B7F4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t xml:space="preserve">finding it hard to make friends or preferring to be on their </w:t>
            </w:r>
            <w:proofErr w:type="gramStart"/>
            <w:r w:rsidRPr="009B7F4C">
              <w:rPr>
                <w:rFonts w:eastAsia="Times New Roman" w:cs="Arial"/>
                <w:color w:val="222222"/>
                <w:sz w:val="22"/>
                <w:lang w:eastAsia="en-GB"/>
              </w:rPr>
              <w:t>own</w:t>
            </w:r>
            <w:proofErr w:type="gramEnd"/>
          </w:p>
          <w:p w14:paraId="603A5E2B" w14:textId="77777777" w:rsidR="00580C5C" w:rsidRPr="009B7F4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t xml:space="preserve">taking things very literally – for example, they may not understand phrases like "break a </w:t>
            </w:r>
            <w:proofErr w:type="gramStart"/>
            <w:r w:rsidRPr="009B7F4C">
              <w:rPr>
                <w:rFonts w:eastAsia="Times New Roman" w:cs="Arial"/>
                <w:color w:val="222222"/>
                <w:sz w:val="22"/>
                <w:lang w:eastAsia="en-GB"/>
              </w:rPr>
              <w:t>leg"</w:t>
            </w:r>
            <w:proofErr w:type="gramEnd"/>
          </w:p>
          <w:p w14:paraId="3A3B8EAF" w14:textId="044035A8" w:rsidR="00580C5C" w:rsidRDefault="00580C5C" w:rsidP="0045167C">
            <w:pPr>
              <w:numPr>
                <w:ilvl w:val="0"/>
                <w:numId w:val="2"/>
              </w:numPr>
              <w:tabs>
                <w:tab w:val="num" w:pos="720"/>
              </w:tabs>
              <w:spacing w:after="120"/>
              <w:ind w:left="1077" w:hanging="357"/>
              <w:rPr>
                <w:rFonts w:eastAsia="Times New Roman" w:cs="Arial"/>
                <w:color w:val="222222"/>
                <w:sz w:val="22"/>
                <w:lang w:eastAsia="en-GB"/>
              </w:rPr>
            </w:pPr>
            <w:r w:rsidRPr="009B7F4C">
              <w:rPr>
                <w:rFonts w:eastAsia="Times New Roman" w:cs="Arial"/>
                <w:color w:val="222222"/>
                <w:sz w:val="22"/>
                <w:lang w:eastAsia="en-GB"/>
              </w:rPr>
              <w:t>finding it hard to say how they feel</w:t>
            </w:r>
            <w:r>
              <w:rPr>
                <w:rFonts w:eastAsia="Times New Roman" w:cs="Arial"/>
                <w:color w:val="222222"/>
                <w:sz w:val="22"/>
                <w:lang w:eastAsia="en-GB"/>
              </w:rPr>
              <w:t>.</w:t>
            </w:r>
          </w:p>
          <w:p w14:paraId="5F936B10" w14:textId="459BCF06" w:rsidR="00580C5C" w:rsidRDefault="00580C5C" w:rsidP="00856BA2">
            <w:pPr>
              <w:contextualSpacing/>
              <w:rPr>
                <w:rFonts w:cs="Arial"/>
                <w:sz w:val="22"/>
              </w:rPr>
            </w:pPr>
            <w:r w:rsidRPr="008B195B">
              <w:rPr>
                <w:rFonts w:cs="Arial"/>
                <w:sz w:val="22"/>
              </w:rPr>
              <w:t xml:space="preserve">These potential signs are usually persistent (they don’t change or go away) and are likely to be seen across multiple settings, for example with grandparents or in </w:t>
            </w:r>
            <w:r>
              <w:rPr>
                <w:rFonts w:cs="Arial"/>
                <w:sz w:val="22"/>
              </w:rPr>
              <w:t>school</w:t>
            </w:r>
            <w:r w:rsidRPr="008B195B">
              <w:rPr>
                <w:rFonts w:cs="Arial"/>
                <w:sz w:val="22"/>
              </w:rPr>
              <w:t>. Not all these signs must be present to indicate autism. For example, some autistic children can maintain socially appropriate eye contact.</w:t>
            </w:r>
          </w:p>
          <w:p w14:paraId="570A43B5" w14:textId="77777777" w:rsidR="00580C5C" w:rsidRDefault="00580C5C" w:rsidP="00856BA2">
            <w:pPr>
              <w:contextualSpacing/>
              <w:rPr>
                <w:rFonts w:cs="Arial"/>
                <w:sz w:val="22"/>
              </w:rPr>
            </w:pPr>
          </w:p>
          <w:p w14:paraId="03B914FE" w14:textId="1CF59D50" w:rsidR="00580C5C" w:rsidRPr="009B7F4C" w:rsidRDefault="00580C5C" w:rsidP="00856BA2">
            <w:pPr>
              <w:contextualSpacing/>
              <w:rPr>
                <w:rFonts w:cs="Arial"/>
                <w:sz w:val="22"/>
              </w:rPr>
            </w:pPr>
            <w:r>
              <w:rPr>
                <w:rFonts w:cs="Arial"/>
                <w:sz w:val="22"/>
              </w:rPr>
              <w:t>It is important to be aware of potential masking, or of the differences in how girls can present. See the individual sections for the details of how to recognise these signs.</w:t>
            </w:r>
          </w:p>
          <w:p w14:paraId="22155F48" w14:textId="2265A028" w:rsidR="00580C5C" w:rsidRPr="008B195B" w:rsidRDefault="00580C5C" w:rsidP="008B195B">
            <w:pPr>
              <w:ind w:left="720"/>
              <w:contextualSpacing/>
              <w:rPr>
                <w:rFonts w:cs="Arial"/>
                <w:b/>
                <w:bCs/>
                <w:sz w:val="22"/>
              </w:rPr>
            </w:pPr>
          </w:p>
        </w:tc>
        <w:tc>
          <w:tcPr>
            <w:tcW w:w="3536" w:type="dxa"/>
          </w:tcPr>
          <w:p w14:paraId="3BCF38CA" w14:textId="77777777" w:rsidR="00580C5C" w:rsidRDefault="00580C5C" w:rsidP="00856BA2">
            <w:pPr>
              <w:contextualSpacing/>
              <w:rPr>
                <w:rFonts w:cs="Arial"/>
                <w:b/>
                <w:bCs/>
                <w:sz w:val="22"/>
              </w:rPr>
            </w:pPr>
          </w:p>
        </w:tc>
      </w:tr>
      <w:tr w:rsidR="00580C5C" w14:paraId="19519062" w14:textId="0FFF515F" w:rsidTr="000645F4">
        <w:tc>
          <w:tcPr>
            <w:tcW w:w="2396" w:type="dxa"/>
          </w:tcPr>
          <w:p w14:paraId="7A7A0533" w14:textId="1C08F6D0" w:rsidR="00580C5C" w:rsidRDefault="00580C5C" w:rsidP="00E7519C">
            <w:pPr>
              <w:contextualSpacing/>
              <w:rPr>
                <w:rFonts w:cs="Arial"/>
                <w:sz w:val="22"/>
              </w:rPr>
            </w:pPr>
            <w:r>
              <w:rPr>
                <w:rFonts w:cs="Arial"/>
                <w:sz w:val="22"/>
              </w:rPr>
              <w:t>Masking signs of autism</w:t>
            </w:r>
          </w:p>
          <w:p w14:paraId="747A284E" w14:textId="77777777" w:rsidR="00580C5C" w:rsidRDefault="00580C5C" w:rsidP="00895BC1"/>
        </w:tc>
        <w:tc>
          <w:tcPr>
            <w:tcW w:w="8016" w:type="dxa"/>
          </w:tcPr>
          <w:p w14:paraId="7BD57995" w14:textId="77777777" w:rsidR="00580C5C" w:rsidRDefault="00580C5C" w:rsidP="00E7519C">
            <w:pPr>
              <w:contextualSpacing/>
              <w:rPr>
                <w:rFonts w:cs="Arial"/>
                <w:sz w:val="22"/>
              </w:rPr>
            </w:pPr>
            <w:r>
              <w:rPr>
                <w:rFonts w:cs="Arial"/>
                <w:sz w:val="22"/>
              </w:rPr>
              <w:t xml:space="preserve">For some children it is important to be aware of masking. </w:t>
            </w:r>
            <w:r w:rsidRPr="000F1A81">
              <w:rPr>
                <w:rFonts w:cs="Arial"/>
                <w:sz w:val="22"/>
              </w:rPr>
              <w:t xml:space="preserve">This refers to an autistic person’s </w:t>
            </w:r>
            <w:r>
              <w:rPr>
                <w:rFonts w:cs="Arial"/>
                <w:sz w:val="22"/>
              </w:rPr>
              <w:t xml:space="preserve">ability to </w:t>
            </w:r>
            <w:r w:rsidRPr="000F1A81">
              <w:rPr>
                <w:rFonts w:cs="Arial"/>
                <w:sz w:val="22"/>
              </w:rPr>
              <w:t xml:space="preserve">try and minimise or mask autistic traits from others. Not all autistic people mask, but those who do may not always be aware they are engaging in masking behaviour. Some may struggle not to engage in masking even when consciously trying. It is worth noting that masking may interfere with an autistic </w:t>
            </w:r>
            <w:r>
              <w:rPr>
                <w:rFonts w:cs="Arial"/>
                <w:sz w:val="22"/>
              </w:rPr>
              <w:t>person</w:t>
            </w:r>
            <w:r w:rsidRPr="000F1A81">
              <w:rPr>
                <w:rFonts w:cs="Arial"/>
                <w:sz w:val="22"/>
              </w:rPr>
              <w:t xml:space="preserve">’s ability to communicate their </w:t>
            </w:r>
            <w:r>
              <w:rPr>
                <w:rFonts w:cs="Arial"/>
                <w:sz w:val="22"/>
              </w:rPr>
              <w:t>needs</w:t>
            </w:r>
            <w:r w:rsidRPr="000F1A81">
              <w:rPr>
                <w:rFonts w:cs="Arial"/>
                <w:sz w:val="22"/>
              </w:rPr>
              <w:t xml:space="preserve"> </w:t>
            </w:r>
            <w:r>
              <w:rPr>
                <w:rFonts w:cs="Arial"/>
                <w:sz w:val="22"/>
              </w:rPr>
              <w:t>with families or professionals</w:t>
            </w:r>
            <w:r w:rsidRPr="000F1A81">
              <w:rPr>
                <w:rFonts w:cs="Arial"/>
                <w:sz w:val="22"/>
              </w:rPr>
              <w:t>.</w:t>
            </w:r>
            <w:r>
              <w:rPr>
                <w:rFonts w:cs="Arial"/>
                <w:sz w:val="22"/>
              </w:rPr>
              <w:t xml:space="preserve"> Therefore, a diagnosis can be more difficult to make.</w:t>
            </w:r>
          </w:p>
          <w:p w14:paraId="0D693CE3" w14:textId="77777777" w:rsidR="00580C5C" w:rsidRDefault="00580C5C" w:rsidP="00856BA2">
            <w:pPr>
              <w:contextualSpacing/>
              <w:rPr>
                <w:rFonts w:cs="Arial"/>
                <w:b/>
                <w:bCs/>
                <w:sz w:val="22"/>
              </w:rPr>
            </w:pPr>
          </w:p>
        </w:tc>
        <w:tc>
          <w:tcPr>
            <w:tcW w:w="3536" w:type="dxa"/>
          </w:tcPr>
          <w:p w14:paraId="50E16993" w14:textId="77777777" w:rsidR="00580C5C" w:rsidRDefault="00580C5C" w:rsidP="00E7519C">
            <w:pPr>
              <w:contextualSpacing/>
              <w:rPr>
                <w:rFonts w:cs="Arial"/>
                <w:sz w:val="22"/>
              </w:rPr>
            </w:pPr>
          </w:p>
        </w:tc>
      </w:tr>
      <w:tr w:rsidR="00580C5C" w14:paraId="2533CDD6" w14:textId="25D556AF" w:rsidTr="000645F4">
        <w:tc>
          <w:tcPr>
            <w:tcW w:w="2396" w:type="dxa"/>
            <w:shd w:val="clear" w:color="auto" w:fill="FFFFFF" w:themeFill="background1"/>
          </w:tcPr>
          <w:p w14:paraId="496542BA" w14:textId="7AC3891D" w:rsidR="00580C5C" w:rsidRPr="00853BA3" w:rsidRDefault="00580C5C" w:rsidP="00895BC1">
            <w:pPr>
              <w:rPr>
                <w:sz w:val="22"/>
              </w:rPr>
            </w:pPr>
            <w:r w:rsidRPr="00853BA3">
              <w:rPr>
                <w:sz w:val="22"/>
              </w:rPr>
              <w:t>Presentation in girls</w:t>
            </w:r>
          </w:p>
        </w:tc>
        <w:tc>
          <w:tcPr>
            <w:tcW w:w="8016" w:type="dxa"/>
            <w:shd w:val="clear" w:color="auto" w:fill="FFFFFF" w:themeFill="background1"/>
          </w:tcPr>
          <w:p w14:paraId="0521326F" w14:textId="1CDF6AFD" w:rsidR="00580C5C" w:rsidRDefault="00580C5C" w:rsidP="00856BA2">
            <w:pPr>
              <w:contextualSpacing/>
              <w:rPr>
                <w:rFonts w:cs="Arial"/>
                <w:sz w:val="22"/>
              </w:rPr>
            </w:pPr>
            <w:r w:rsidRPr="00601ACA">
              <w:rPr>
                <w:rFonts w:cs="Arial"/>
                <w:sz w:val="22"/>
              </w:rPr>
              <w:t xml:space="preserve">Autism </w:t>
            </w:r>
            <w:r>
              <w:rPr>
                <w:rFonts w:cs="Arial"/>
                <w:sz w:val="22"/>
              </w:rPr>
              <w:t xml:space="preserve">signs </w:t>
            </w:r>
            <w:r w:rsidRPr="00601ACA">
              <w:rPr>
                <w:rFonts w:cs="Arial"/>
                <w:sz w:val="22"/>
              </w:rPr>
              <w:t>can sometimes be different in girls and boys.</w:t>
            </w:r>
            <w:r>
              <w:rPr>
                <w:rFonts w:cs="Arial"/>
                <w:sz w:val="22"/>
              </w:rPr>
              <w:t xml:space="preserve"> </w:t>
            </w:r>
            <w:r w:rsidRPr="00601ACA">
              <w:rPr>
                <w:rFonts w:cs="Arial"/>
                <w:sz w:val="22"/>
              </w:rPr>
              <w:t>Autistic girls may:</w:t>
            </w:r>
          </w:p>
          <w:p w14:paraId="5538D054" w14:textId="77777777" w:rsidR="00580C5C" w:rsidRPr="00601ACA" w:rsidRDefault="00580C5C" w:rsidP="00601ACA">
            <w:pPr>
              <w:ind w:left="720"/>
              <w:contextualSpacing/>
              <w:rPr>
                <w:rFonts w:cs="Arial"/>
                <w:sz w:val="22"/>
              </w:rPr>
            </w:pPr>
          </w:p>
          <w:p w14:paraId="65987E60" w14:textId="77777777" w:rsidR="00580C5C" w:rsidRPr="00601ACA" w:rsidRDefault="00580C5C" w:rsidP="00781E73">
            <w:pPr>
              <w:numPr>
                <w:ilvl w:val="0"/>
                <w:numId w:val="2"/>
              </w:numPr>
              <w:tabs>
                <w:tab w:val="num" w:pos="720"/>
              </w:tabs>
              <w:spacing w:after="120"/>
              <w:ind w:left="1077" w:hanging="357"/>
              <w:rPr>
                <w:rFonts w:eastAsia="Times New Roman" w:cs="Arial"/>
                <w:color w:val="222222"/>
                <w:sz w:val="22"/>
                <w:lang w:eastAsia="en-GB"/>
              </w:rPr>
            </w:pPr>
            <w:r w:rsidRPr="00601ACA">
              <w:rPr>
                <w:rFonts w:eastAsia="Times New Roman" w:cs="Arial"/>
                <w:color w:val="222222"/>
                <w:sz w:val="22"/>
                <w:lang w:eastAsia="en-GB"/>
              </w:rPr>
              <w:t xml:space="preserve">hide some signs of autism by copying how other children behave and </w:t>
            </w:r>
            <w:proofErr w:type="gramStart"/>
            <w:r w:rsidRPr="00601ACA">
              <w:rPr>
                <w:rFonts w:eastAsia="Times New Roman" w:cs="Arial"/>
                <w:color w:val="222222"/>
                <w:sz w:val="22"/>
                <w:lang w:eastAsia="en-GB"/>
              </w:rPr>
              <w:t>play</w:t>
            </w:r>
            <w:proofErr w:type="gramEnd"/>
          </w:p>
          <w:p w14:paraId="26350F9B" w14:textId="77777777" w:rsidR="00580C5C" w:rsidRPr="00601ACA" w:rsidRDefault="00580C5C" w:rsidP="00781E73">
            <w:pPr>
              <w:numPr>
                <w:ilvl w:val="0"/>
                <w:numId w:val="2"/>
              </w:numPr>
              <w:tabs>
                <w:tab w:val="num" w:pos="720"/>
              </w:tabs>
              <w:spacing w:after="120"/>
              <w:ind w:left="1077" w:hanging="357"/>
              <w:rPr>
                <w:rFonts w:eastAsia="Times New Roman" w:cs="Arial"/>
                <w:color w:val="222222"/>
                <w:sz w:val="22"/>
                <w:lang w:eastAsia="en-GB"/>
              </w:rPr>
            </w:pPr>
            <w:r w:rsidRPr="00601ACA">
              <w:rPr>
                <w:rFonts w:eastAsia="Times New Roman" w:cs="Arial"/>
                <w:color w:val="222222"/>
                <w:sz w:val="22"/>
                <w:lang w:eastAsia="en-GB"/>
              </w:rPr>
              <w:t xml:space="preserve">withdraw in situations they find </w:t>
            </w:r>
            <w:proofErr w:type="gramStart"/>
            <w:r w:rsidRPr="00601ACA">
              <w:rPr>
                <w:rFonts w:eastAsia="Times New Roman" w:cs="Arial"/>
                <w:color w:val="222222"/>
                <w:sz w:val="22"/>
                <w:lang w:eastAsia="en-GB"/>
              </w:rPr>
              <w:t>difficult</w:t>
            </w:r>
            <w:proofErr w:type="gramEnd"/>
          </w:p>
          <w:p w14:paraId="5CA461E8" w14:textId="77777777" w:rsidR="00580C5C" w:rsidRPr="00601ACA" w:rsidRDefault="00580C5C" w:rsidP="00781E73">
            <w:pPr>
              <w:numPr>
                <w:ilvl w:val="0"/>
                <w:numId w:val="2"/>
              </w:numPr>
              <w:tabs>
                <w:tab w:val="num" w:pos="720"/>
              </w:tabs>
              <w:spacing w:after="120"/>
              <w:ind w:left="1077" w:hanging="357"/>
              <w:rPr>
                <w:rFonts w:eastAsia="Times New Roman" w:cs="Arial"/>
                <w:color w:val="222222"/>
                <w:sz w:val="22"/>
                <w:lang w:eastAsia="en-GB"/>
              </w:rPr>
            </w:pPr>
            <w:r w:rsidRPr="00601ACA">
              <w:rPr>
                <w:rFonts w:eastAsia="Times New Roman" w:cs="Arial"/>
                <w:color w:val="222222"/>
                <w:sz w:val="22"/>
                <w:lang w:eastAsia="en-GB"/>
              </w:rPr>
              <w:t xml:space="preserve">appear to cope better with social </w:t>
            </w:r>
            <w:proofErr w:type="gramStart"/>
            <w:r w:rsidRPr="00601ACA">
              <w:rPr>
                <w:rFonts w:eastAsia="Times New Roman" w:cs="Arial"/>
                <w:color w:val="222222"/>
                <w:sz w:val="22"/>
                <w:lang w:eastAsia="en-GB"/>
              </w:rPr>
              <w:t>situations</w:t>
            </w:r>
            <w:proofErr w:type="gramEnd"/>
          </w:p>
          <w:p w14:paraId="294CEEC1" w14:textId="77777777" w:rsidR="00580C5C" w:rsidRPr="00601ACA" w:rsidRDefault="00580C5C" w:rsidP="00781E73">
            <w:pPr>
              <w:numPr>
                <w:ilvl w:val="0"/>
                <w:numId w:val="2"/>
              </w:numPr>
              <w:tabs>
                <w:tab w:val="num" w:pos="720"/>
              </w:tabs>
              <w:spacing w:after="120"/>
              <w:ind w:left="1077" w:hanging="357"/>
              <w:rPr>
                <w:rFonts w:eastAsia="Times New Roman" w:cs="Arial"/>
                <w:color w:val="222222"/>
                <w:sz w:val="22"/>
                <w:lang w:eastAsia="en-GB"/>
              </w:rPr>
            </w:pPr>
            <w:r w:rsidRPr="00601ACA">
              <w:rPr>
                <w:rFonts w:eastAsia="Times New Roman" w:cs="Arial"/>
                <w:color w:val="222222"/>
                <w:sz w:val="22"/>
                <w:lang w:eastAsia="en-GB"/>
              </w:rPr>
              <w:lastRenderedPageBreak/>
              <w:t xml:space="preserve">show fewer signs of repetitive </w:t>
            </w:r>
            <w:proofErr w:type="gramStart"/>
            <w:r w:rsidRPr="00601ACA">
              <w:rPr>
                <w:rFonts w:eastAsia="Times New Roman" w:cs="Arial"/>
                <w:color w:val="222222"/>
                <w:sz w:val="22"/>
                <w:lang w:eastAsia="en-GB"/>
              </w:rPr>
              <w:t>behaviours</w:t>
            </w:r>
            <w:proofErr w:type="gramEnd"/>
          </w:p>
          <w:p w14:paraId="0770240E" w14:textId="77777777" w:rsidR="00580C5C" w:rsidRDefault="00580C5C" w:rsidP="00856BA2">
            <w:pPr>
              <w:contextualSpacing/>
              <w:rPr>
                <w:rFonts w:cs="Arial"/>
                <w:sz w:val="22"/>
              </w:rPr>
            </w:pPr>
            <w:r w:rsidRPr="00601ACA">
              <w:rPr>
                <w:rFonts w:cs="Arial"/>
                <w:sz w:val="22"/>
              </w:rPr>
              <w:t>This means autism can be harder to spot in girls.</w:t>
            </w:r>
          </w:p>
          <w:p w14:paraId="1683F369" w14:textId="77777777" w:rsidR="00580C5C" w:rsidRPr="00BF18EA" w:rsidRDefault="00580C5C" w:rsidP="00BF18EA">
            <w:pPr>
              <w:ind w:left="720"/>
              <w:contextualSpacing/>
              <w:rPr>
                <w:rFonts w:cs="Arial"/>
                <w:sz w:val="22"/>
              </w:rPr>
            </w:pPr>
          </w:p>
          <w:p w14:paraId="119D8751" w14:textId="77777777" w:rsidR="00580C5C" w:rsidRDefault="00580C5C" w:rsidP="00856BA2">
            <w:pPr>
              <w:contextualSpacing/>
            </w:pPr>
            <w:r w:rsidRPr="00BF18EA">
              <w:rPr>
                <w:rFonts w:cs="Arial"/>
                <w:sz w:val="22"/>
              </w:rPr>
              <w:t xml:space="preserve">A fuller list of signs which may be helpful is available here: </w:t>
            </w:r>
            <w:hyperlink r:id="rId13" w:history="1">
              <w:r w:rsidRPr="00994FFC">
                <w:rPr>
                  <w:rFonts w:cs="Arial"/>
                  <w:color w:val="0070C0"/>
                  <w:sz w:val="22"/>
                  <w:u w:val="single"/>
                </w:rPr>
                <w:t>Autism in Girls Checklist</w:t>
              </w:r>
              <w:r w:rsidRPr="00BF18EA">
                <w:rPr>
                  <w:color w:val="0000FF"/>
                  <w:u w:val="single"/>
                </w:rPr>
                <w:t xml:space="preserve"> </w:t>
              </w:r>
            </w:hyperlink>
          </w:p>
          <w:p w14:paraId="4CBDB774" w14:textId="32235D12" w:rsidR="00580C5C" w:rsidRPr="00BF18EA" w:rsidRDefault="00580C5C" w:rsidP="00853BA3">
            <w:pPr>
              <w:contextualSpacing/>
              <w:rPr>
                <w:rFonts w:eastAsia="Times New Roman" w:cs="Arial"/>
                <w:color w:val="212B32"/>
                <w:szCs w:val="24"/>
                <w:lang w:eastAsia="en-GB"/>
              </w:rPr>
            </w:pPr>
          </w:p>
        </w:tc>
        <w:tc>
          <w:tcPr>
            <w:tcW w:w="3536" w:type="dxa"/>
            <w:shd w:val="clear" w:color="auto" w:fill="FFFFFF" w:themeFill="background1"/>
          </w:tcPr>
          <w:p w14:paraId="046B3A1D" w14:textId="77777777" w:rsidR="00580C5C" w:rsidRPr="00601ACA" w:rsidRDefault="00580C5C" w:rsidP="00856BA2">
            <w:pPr>
              <w:contextualSpacing/>
              <w:rPr>
                <w:rFonts w:cs="Arial"/>
                <w:sz w:val="22"/>
              </w:rPr>
            </w:pPr>
          </w:p>
        </w:tc>
      </w:tr>
    </w:tbl>
    <w:p w14:paraId="7CBD37D2" w14:textId="77777777" w:rsidR="007D2884" w:rsidRDefault="007D2884"/>
    <w:p w14:paraId="2A5201D3" w14:textId="77777777" w:rsidR="004D72AD" w:rsidRDefault="004D72AD">
      <w:pPr>
        <w:rPr>
          <w:b/>
          <w:bCs/>
          <w:color w:val="4472C4" w:themeColor="accent1"/>
        </w:rPr>
      </w:pPr>
      <w:r>
        <w:rPr>
          <w:b/>
          <w:bCs/>
          <w:color w:val="4472C4" w:themeColor="accent1"/>
        </w:rPr>
        <w:br w:type="page"/>
      </w:r>
    </w:p>
    <w:p w14:paraId="0905861A" w14:textId="3635001C" w:rsidR="007D2884" w:rsidRDefault="007D2884" w:rsidP="007D2884">
      <w:pPr>
        <w:rPr>
          <w:b/>
          <w:bCs/>
          <w:color w:val="4472C4" w:themeColor="accent1"/>
        </w:rPr>
      </w:pPr>
      <w:r w:rsidRPr="007D3016">
        <w:rPr>
          <w:b/>
          <w:bCs/>
          <w:color w:val="4472C4" w:themeColor="accent1"/>
        </w:rPr>
        <w:lastRenderedPageBreak/>
        <w:t xml:space="preserve">Page or tab on website: </w:t>
      </w:r>
      <w:r>
        <w:rPr>
          <w:b/>
          <w:bCs/>
          <w:color w:val="4472C4" w:themeColor="accent1"/>
        </w:rPr>
        <w:t>Information for young people</w:t>
      </w:r>
    </w:p>
    <w:p w14:paraId="7D337AB9" w14:textId="42A7731E" w:rsidR="007D2884" w:rsidRPr="007D2884" w:rsidRDefault="007D2884">
      <w:pPr>
        <w:rPr>
          <w:i/>
          <w:iCs/>
          <w:color w:val="4472C4" w:themeColor="accent1"/>
        </w:rPr>
      </w:pPr>
      <w:r w:rsidRPr="000645F4">
        <w:rPr>
          <w:i/>
          <w:iCs/>
          <w:color w:val="4472C4" w:themeColor="accent1"/>
        </w:rPr>
        <w:t>Each new box will be accessed via clicking on a link.</w:t>
      </w:r>
    </w:p>
    <w:tbl>
      <w:tblPr>
        <w:tblStyle w:val="TableGrid"/>
        <w:tblW w:w="0" w:type="auto"/>
        <w:tblLook w:val="04A0" w:firstRow="1" w:lastRow="0" w:firstColumn="1" w:lastColumn="0" w:noHBand="0" w:noVBand="1"/>
      </w:tblPr>
      <w:tblGrid>
        <w:gridCol w:w="2396"/>
        <w:gridCol w:w="8016"/>
        <w:gridCol w:w="3536"/>
      </w:tblGrid>
      <w:tr w:rsidR="007D2884" w14:paraId="58B38CD5" w14:textId="77777777" w:rsidTr="007D2884">
        <w:tc>
          <w:tcPr>
            <w:tcW w:w="2396" w:type="dxa"/>
            <w:shd w:val="clear" w:color="auto" w:fill="FFF2CC" w:themeFill="accent4" w:themeFillTint="33"/>
          </w:tcPr>
          <w:p w14:paraId="58E6457E" w14:textId="514196CF" w:rsidR="007D2884" w:rsidRPr="007D2884" w:rsidRDefault="007D2884" w:rsidP="00E642D0">
            <w:pPr>
              <w:rPr>
                <w:b/>
                <w:bCs/>
              </w:rPr>
            </w:pPr>
            <w:r w:rsidRPr="007D2884">
              <w:rPr>
                <w:b/>
                <w:bCs/>
              </w:rPr>
              <w:t>Title</w:t>
            </w:r>
          </w:p>
        </w:tc>
        <w:tc>
          <w:tcPr>
            <w:tcW w:w="8016" w:type="dxa"/>
            <w:shd w:val="clear" w:color="auto" w:fill="FFF2CC" w:themeFill="accent4" w:themeFillTint="33"/>
          </w:tcPr>
          <w:p w14:paraId="1504D24F" w14:textId="3DA61239" w:rsidR="007D2884" w:rsidRPr="007D2884" w:rsidRDefault="007D2884" w:rsidP="00E642D0">
            <w:pPr>
              <w:rPr>
                <w:b/>
                <w:bCs/>
                <w:sz w:val="22"/>
              </w:rPr>
            </w:pPr>
            <w:r w:rsidRPr="007D2884">
              <w:rPr>
                <w:b/>
                <w:bCs/>
                <w:sz w:val="22"/>
              </w:rPr>
              <w:t>Content</w:t>
            </w:r>
          </w:p>
        </w:tc>
        <w:tc>
          <w:tcPr>
            <w:tcW w:w="3536" w:type="dxa"/>
            <w:shd w:val="clear" w:color="auto" w:fill="FFF2CC" w:themeFill="accent4" w:themeFillTint="33"/>
          </w:tcPr>
          <w:p w14:paraId="7504EAE0" w14:textId="72BAF908" w:rsidR="007D2884" w:rsidRPr="007D2884" w:rsidRDefault="007D2884" w:rsidP="00E642D0">
            <w:pPr>
              <w:rPr>
                <w:b/>
                <w:bCs/>
                <w:sz w:val="22"/>
              </w:rPr>
            </w:pPr>
            <w:r w:rsidRPr="007D2884">
              <w:rPr>
                <w:b/>
                <w:bCs/>
                <w:sz w:val="22"/>
              </w:rPr>
              <w:t>Your comments</w:t>
            </w:r>
          </w:p>
        </w:tc>
      </w:tr>
      <w:tr w:rsidR="00580C5C" w14:paraId="61604EEA" w14:textId="0B3CA959" w:rsidTr="000645F4">
        <w:tc>
          <w:tcPr>
            <w:tcW w:w="2396" w:type="dxa"/>
          </w:tcPr>
          <w:p w14:paraId="07F8A045" w14:textId="77777777" w:rsidR="00580C5C" w:rsidRPr="00DB2221" w:rsidRDefault="00580C5C" w:rsidP="00E642D0">
            <w:pPr>
              <w:rPr>
                <w:sz w:val="22"/>
              </w:rPr>
            </w:pPr>
            <w:r w:rsidRPr="00DB2221">
              <w:rPr>
                <w:sz w:val="22"/>
              </w:rPr>
              <w:t xml:space="preserve">Adult services </w:t>
            </w:r>
          </w:p>
          <w:p w14:paraId="0F014048" w14:textId="77777777" w:rsidR="00580C5C" w:rsidRPr="00DB2221" w:rsidRDefault="00580C5C" w:rsidP="00E642D0">
            <w:pPr>
              <w:rPr>
                <w:sz w:val="22"/>
              </w:rPr>
            </w:pPr>
          </w:p>
          <w:p w14:paraId="4439C804" w14:textId="5ABE4A8B" w:rsidR="00580C5C" w:rsidRPr="00DB2221" w:rsidRDefault="00580C5C" w:rsidP="00E642D0">
            <w:pPr>
              <w:rPr>
                <w:sz w:val="22"/>
              </w:rPr>
            </w:pPr>
          </w:p>
        </w:tc>
        <w:tc>
          <w:tcPr>
            <w:tcW w:w="8016" w:type="dxa"/>
          </w:tcPr>
          <w:p w14:paraId="33DF90A2" w14:textId="2CBEDCB3" w:rsidR="00580C5C" w:rsidRPr="00140B9D" w:rsidRDefault="00580C5C" w:rsidP="00E642D0">
            <w:pPr>
              <w:rPr>
                <w:sz w:val="22"/>
              </w:rPr>
            </w:pPr>
            <w:r w:rsidRPr="00140B9D">
              <w:rPr>
                <w:sz w:val="22"/>
              </w:rPr>
              <w:t xml:space="preserve">The children and young people assessment pathway for autism include young people up to the age of 18. </w:t>
            </w:r>
            <w:r>
              <w:rPr>
                <w:sz w:val="22"/>
              </w:rPr>
              <w:t>After</w:t>
            </w:r>
            <w:r w:rsidRPr="00140B9D">
              <w:rPr>
                <w:sz w:val="22"/>
              </w:rPr>
              <w:t xml:space="preserve"> the 18</w:t>
            </w:r>
            <w:r w:rsidRPr="00140B9D">
              <w:rPr>
                <w:sz w:val="22"/>
                <w:vertAlign w:val="superscript"/>
              </w:rPr>
              <w:t>th</w:t>
            </w:r>
            <w:r w:rsidRPr="00140B9D">
              <w:rPr>
                <w:sz w:val="22"/>
              </w:rPr>
              <w:t xml:space="preserve"> birthday then a person will be appropria</w:t>
            </w:r>
            <w:r w:rsidRPr="006A45DD">
              <w:rPr>
                <w:sz w:val="22"/>
              </w:rPr>
              <w:t xml:space="preserve">te (in most cases, people with a learning disability may be an exception) for adult </w:t>
            </w:r>
            <w:r>
              <w:rPr>
                <w:sz w:val="22"/>
              </w:rPr>
              <w:t xml:space="preserve">assessment </w:t>
            </w:r>
            <w:r w:rsidRPr="006A45DD">
              <w:rPr>
                <w:sz w:val="22"/>
              </w:rPr>
              <w:t>services.</w:t>
            </w:r>
          </w:p>
          <w:p w14:paraId="68B37FE7" w14:textId="77777777" w:rsidR="00580C5C" w:rsidRPr="00140B9D" w:rsidRDefault="00580C5C" w:rsidP="00E642D0">
            <w:pPr>
              <w:rPr>
                <w:sz w:val="22"/>
              </w:rPr>
            </w:pPr>
          </w:p>
          <w:p w14:paraId="6BAEDE40" w14:textId="6A849F26" w:rsidR="00580C5C" w:rsidRPr="00140B9D" w:rsidRDefault="00580C5C" w:rsidP="00E642D0">
            <w:pPr>
              <w:rPr>
                <w:sz w:val="22"/>
              </w:rPr>
            </w:pPr>
            <w:r w:rsidRPr="00140B9D">
              <w:rPr>
                <w:sz w:val="22"/>
              </w:rPr>
              <w:t xml:space="preserve">If your assessment is not yet completed but you are nearing the age of 18, </w:t>
            </w:r>
            <w:r>
              <w:rPr>
                <w:sz w:val="22"/>
              </w:rPr>
              <w:t>or you have your 18</w:t>
            </w:r>
            <w:r w:rsidRPr="008900CC">
              <w:rPr>
                <w:sz w:val="22"/>
                <w:vertAlign w:val="superscript"/>
              </w:rPr>
              <w:t>th</w:t>
            </w:r>
            <w:r>
              <w:rPr>
                <w:sz w:val="22"/>
              </w:rPr>
              <w:t xml:space="preserve"> birthday while waiting, you will still be seen for your assessment.</w:t>
            </w:r>
            <w:r w:rsidRPr="00140B9D">
              <w:rPr>
                <w:sz w:val="22"/>
              </w:rPr>
              <w:t xml:space="preserve"> </w:t>
            </w:r>
          </w:p>
          <w:p w14:paraId="77BB23FB" w14:textId="4CACEBF0" w:rsidR="00580C5C" w:rsidRDefault="00580C5C" w:rsidP="00E642D0"/>
        </w:tc>
        <w:tc>
          <w:tcPr>
            <w:tcW w:w="3536" w:type="dxa"/>
          </w:tcPr>
          <w:p w14:paraId="31396A63" w14:textId="77777777" w:rsidR="00580C5C" w:rsidRPr="00140B9D" w:rsidRDefault="00580C5C" w:rsidP="00E642D0">
            <w:pPr>
              <w:rPr>
                <w:sz w:val="22"/>
              </w:rPr>
            </w:pPr>
          </w:p>
        </w:tc>
      </w:tr>
      <w:tr w:rsidR="00580C5C" w14:paraId="27E5633A" w14:textId="70E4A1AE" w:rsidTr="000645F4">
        <w:tc>
          <w:tcPr>
            <w:tcW w:w="2396" w:type="dxa"/>
          </w:tcPr>
          <w:p w14:paraId="1C5F2E84" w14:textId="09FE8E46" w:rsidR="00580C5C" w:rsidRPr="00DB2221" w:rsidRDefault="00580C5C" w:rsidP="00E642D0">
            <w:pPr>
              <w:rPr>
                <w:sz w:val="22"/>
              </w:rPr>
            </w:pPr>
            <w:r w:rsidRPr="00DB2221">
              <w:rPr>
                <w:sz w:val="22"/>
              </w:rPr>
              <w:t>Age-appropriate support signposting</w:t>
            </w:r>
          </w:p>
        </w:tc>
        <w:tc>
          <w:tcPr>
            <w:tcW w:w="8016" w:type="dxa"/>
          </w:tcPr>
          <w:p w14:paraId="180083DF" w14:textId="59BFCC40" w:rsidR="00580C5C" w:rsidRDefault="00580C5C" w:rsidP="00E642D0">
            <w:pPr>
              <w:rPr>
                <w:sz w:val="22"/>
              </w:rPr>
            </w:pPr>
            <w:r w:rsidRPr="00A41491">
              <w:rPr>
                <w:sz w:val="22"/>
              </w:rPr>
              <w:t xml:space="preserve">If you are over the age of 14, you can access </w:t>
            </w:r>
            <w:hyperlink r:id="rId14" w:history="1">
              <w:r w:rsidRPr="00A41491">
                <w:rPr>
                  <w:rStyle w:val="Hyperlink"/>
                  <w:sz w:val="22"/>
                </w:rPr>
                <w:t>Bromley Well</w:t>
              </w:r>
            </w:hyperlink>
            <w:r w:rsidRPr="00A41491">
              <w:rPr>
                <w:sz w:val="22"/>
              </w:rPr>
              <w:t xml:space="preserve"> </w:t>
            </w:r>
            <w:r>
              <w:rPr>
                <w:sz w:val="22"/>
              </w:rPr>
              <w:t xml:space="preserve">or </w:t>
            </w:r>
            <w:hyperlink r:id="rId15" w:history="1">
              <w:r w:rsidRPr="005C3C16">
                <w:rPr>
                  <w:rStyle w:val="Hyperlink"/>
                  <w:sz w:val="22"/>
                </w:rPr>
                <w:t>Bromley MENCAP</w:t>
              </w:r>
            </w:hyperlink>
            <w:r>
              <w:rPr>
                <w:sz w:val="22"/>
              </w:rPr>
              <w:t xml:space="preserve"> </w:t>
            </w:r>
            <w:r w:rsidRPr="00A41491">
              <w:rPr>
                <w:sz w:val="22"/>
              </w:rPr>
              <w:t>for support with:</w:t>
            </w:r>
          </w:p>
          <w:p w14:paraId="41BD3D35" w14:textId="77777777" w:rsidR="00691DC7" w:rsidRPr="00A41491" w:rsidRDefault="00691DC7" w:rsidP="00E642D0">
            <w:pPr>
              <w:rPr>
                <w:sz w:val="22"/>
              </w:rPr>
            </w:pPr>
          </w:p>
          <w:p w14:paraId="4980AD6F" w14:textId="6D4D6C38" w:rsidR="00580C5C" w:rsidRPr="00A41491" w:rsidRDefault="00580C5C" w:rsidP="00D124E6">
            <w:pPr>
              <w:pStyle w:val="ListParagraph"/>
              <w:numPr>
                <w:ilvl w:val="0"/>
                <w:numId w:val="7"/>
              </w:numPr>
              <w:rPr>
                <w:sz w:val="22"/>
              </w:rPr>
            </w:pPr>
            <w:r w:rsidRPr="00A41491">
              <w:rPr>
                <w:sz w:val="22"/>
              </w:rPr>
              <w:t>Social and leisure activities</w:t>
            </w:r>
          </w:p>
          <w:p w14:paraId="2842E64A" w14:textId="395DD874" w:rsidR="00580C5C" w:rsidRPr="00A41491" w:rsidRDefault="00580C5C" w:rsidP="00D124E6">
            <w:pPr>
              <w:pStyle w:val="ListParagraph"/>
              <w:numPr>
                <w:ilvl w:val="0"/>
                <w:numId w:val="7"/>
              </w:numPr>
              <w:rPr>
                <w:sz w:val="22"/>
              </w:rPr>
            </w:pPr>
            <w:r w:rsidRPr="00A41491">
              <w:rPr>
                <w:sz w:val="22"/>
              </w:rPr>
              <w:t>Health matters</w:t>
            </w:r>
          </w:p>
          <w:p w14:paraId="6BBD855F" w14:textId="318985A5" w:rsidR="00580C5C" w:rsidRPr="00A41491" w:rsidRDefault="00580C5C" w:rsidP="00D124E6">
            <w:pPr>
              <w:pStyle w:val="ListParagraph"/>
              <w:numPr>
                <w:ilvl w:val="0"/>
                <w:numId w:val="7"/>
              </w:numPr>
              <w:rPr>
                <w:sz w:val="22"/>
              </w:rPr>
            </w:pPr>
            <w:r w:rsidRPr="00A41491">
              <w:rPr>
                <w:sz w:val="22"/>
              </w:rPr>
              <w:t>Managing your money</w:t>
            </w:r>
          </w:p>
          <w:p w14:paraId="317D4D76" w14:textId="798E5FDB" w:rsidR="00580C5C" w:rsidRPr="00A41491" w:rsidRDefault="00580C5C" w:rsidP="00D124E6">
            <w:pPr>
              <w:pStyle w:val="ListParagraph"/>
              <w:numPr>
                <w:ilvl w:val="0"/>
                <w:numId w:val="7"/>
              </w:numPr>
              <w:rPr>
                <w:sz w:val="22"/>
              </w:rPr>
            </w:pPr>
            <w:r w:rsidRPr="00A41491">
              <w:rPr>
                <w:sz w:val="22"/>
              </w:rPr>
              <w:t>Housing</w:t>
            </w:r>
          </w:p>
          <w:p w14:paraId="360B4B3A" w14:textId="40EEF54D" w:rsidR="00580C5C" w:rsidRPr="00A41491" w:rsidRDefault="00580C5C" w:rsidP="00D124E6">
            <w:pPr>
              <w:pStyle w:val="ListParagraph"/>
              <w:numPr>
                <w:ilvl w:val="0"/>
                <w:numId w:val="7"/>
              </w:numPr>
              <w:rPr>
                <w:sz w:val="22"/>
              </w:rPr>
            </w:pPr>
            <w:r w:rsidRPr="00A41491">
              <w:rPr>
                <w:sz w:val="22"/>
              </w:rPr>
              <w:t>Transition into adulthood</w:t>
            </w:r>
          </w:p>
          <w:p w14:paraId="40A14F1C" w14:textId="0B155D66" w:rsidR="00580C5C" w:rsidRPr="00A41491" w:rsidRDefault="00580C5C" w:rsidP="00D124E6">
            <w:pPr>
              <w:pStyle w:val="ListParagraph"/>
              <w:numPr>
                <w:ilvl w:val="0"/>
                <w:numId w:val="7"/>
              </w:numPr>
              <w:rPr>
                <w:sz w:val="22"/>
              </w:rPr>
            </w:pPr>
            <w:r w:rsidRPr="00A41491">
              <w:rPr>
                <w:sz w:val="22"/>
              </w:rPr>
              <w:t>Managing letters, forms, and applications</w:t>
            </w:r>
          </w:p>
          <w:p w14:paraId="721E2F9C" w14:textId="269A18B5" w:rsidR="00580C5C" w:rsidRPr="00A41491" w:rsidRDefault="00580C5C" w:rsidP="00D124E6">
            <w:pPr>
              <w:pStyle w:val="ListParagraph"/>
              <w:numPr>
                <w:ilvl w:val="0"/>
                <w:numId w:val="7"/>
              </w:numPr>
              <w:rPr>
                <w:sz w:val="22"/>
              </w:rPr>
            </w:pPr>
            <w:r w:rsidRPr="00A41491">
              <w:rPr>
                <w:sz w:val="22"/>
              </w:rPr>
              <w:t>Support with employment</w:t>
            </w:r>
          </w:p>
          <w:p w14:paraId="5DF89811" w14:textId="19D59A9E" w:rsidR="00580C5C" w:rsidRPr="00A41491" w:rsidRDefault="00580C5C" w:rsidP="00D124E6">
            <w:pPr>
              <w:pStyle w:val="ListParagraph"/>
              <w:numPr>
                <w:ilvl w:val="0"/>
                <w:numId w:val="7"/>
              </w:numPr>
              <w:rPr>
                <w:sz w:val="22"/>
              </w:rPr>
            </w:pPr>
            <w:r w:rsidRPr="00A41491">
              <w:rPr>
                <w:sz w:val="22"/>
              </w:rPr>
              <w:t>Life skills training</w:t>
            </w:r>
          </w:p>
          <w:p w14:paraId="112ABCF4" w14:textId="767F156E" w:rsidR="00580C5C" w:rsidRPr="00A41491" w:rsidRDefault="00580C5C" w:rsidP="00A41491">
            <w:pPr>
              <w:pStyle w:val="ListParagraph"/>
              <w:numPr>
                <w:ilvl w:val="0"/>
                <w:numId w:val="7"/>
              </w:numPr>
              <w:rPr>
                <w:sz w:val="22"/>
              </w:rPr>
            </w:pPr>
            <w:r w:rsidRPr="00A41491">
              <w:rPr>
                <w:sz w:val="22"/>
              </w:rPr>
              <w:t>Signposting to further services.</w:t>
            </w:r>
          </w:p>
          <w:p w14:paraId="0A883EFF" w14:textId="71545F04" w:rsidR="00580C5C" w:rsidRDefault="00580C5C" w:rsidP="00E642D0"/>
        </w:tc>
        <w:tc>
          <w:tcPr>
            <w:tcW w:w="3536" w:type="dxa"/>
          </w:tcPr>
          <w:p w14:paraId="0E1B82EE" w14:textId="77777777" w:rsidR="00580C5C" w:rsidRPr="00A41491" w:rsidRDefault="00580C5C" w:rsidP="00E642D0">
            <w:pPr>
              <w:rPr>
                <w:sz w:val="22"/>
              </w:rPr>
            </w:pPr>
          </w:p>
        </w:tc>
      </w:tr>
    </w:tbl>
    <w:p w14:paraId="591583B2" w14:textId="77777777" w:rsidR="00C757B1" w:rsidRDefault="00C757B1" w:rsidP="0039140B">
      <w:pPr>
        <w:rPr>
          <w:b/>
          <w:bCs/>
        </w:rPr>
      </w:pPr>
    </w:p>
    <w:p w14:paraId="12F2F11A" w14:textId="77777777" w:rsidR="004D72AD" w:rsidRDefault="004D72AD">
      <w:pPr>
        <w:rPr>
          <w:b/>
          <w:bCs/>
          <w:color w:val="FF0000"/>
        </w:rPr>
      </w:pPr>
      <w:r>
        <w:rPr>
          <w:b/>
          <w:bCs/>
          <w:color w:val="FF0000"/>
        </w:rPr>
        <w:br w:type="page"/>
      </w:r>
    </w:p>
    <w:p w14:paraId="03E26B36" w14:textId="271CB25A" w:rsidR="00CC4531" w:rsidRPr="00691DC7" w:rsidRDefault="00691DC7" w:rsidP="0039140B">
      <w:pPr>
        <w:rPr>
          <w:b/>
          <w:bCs/>
          <w:color w:val="FF0000"/>
        </w:rPr>
      </w:pPr>
      <w:r w:rsidRPr="00691DC7">
        <w:rPr>
          <w:b/>
          <w:bCs/>
          <w:color w:val="FF0000"/>
        </w:rPr>
        <w:lastRenderedPageBreak/>
        <w:t>Please add any other comments you wish to make here:</w:t>
      </w:r>
    </w:p>
    <w:p w14:paraId="76257852" w14:textId="77777777" w:rsidR="00691DC7" w:rsidRPr="00602F52" w:rsidRDefault="00691DC7" w:rsidP="0039140B"/>
    <w:p w14:paraId="26AC3C82" w14:textId="77777777" w:rsidR="00691DC7" w:rsidRPr="00602F52" w:rsidRDefault="00691DC7" w:rsidP="0039140B"/>
    <w:p w14:paraId="37F8456C" w14:textId="77777777" w:rsidR="00691DC7" w:rsidRPr="00602F52" w:rsidRDefault="00691DC7" w:rsidP="0039140B"/>
    <w:p w14:paraId="7CB4325B" w14:textId="77777777" w:rsidR="00691DC7" w:rsidRPr="00602F52" w:rsidRDefault="00691DC7" w:rsidP="0039140B"/>
    <w:p w14:paraId="257E55FE" w14:textId="77777777" w:rsidR="00691DC7" w:rsidRPr="00602F52" w:rsidRDefault="00691DC7" w:rsidP="0039140B"/>
    <w:p w14:paraId="27AEB235" w14:textId="77777777" w:rsidR="00691DC7" w:rsidRPr="00602F52" w:rsidRDefault="00691DC7" w:rsidP="0039140B"/>
    <w:p w14:paraId="71D36AC2" w14:textId="77777777" w:rsidR="00691DC7" w:rsidRPr="00602F52" w:rsidRDefault="00691DC7" w:rsidP="0039140B"/>
    <w:p w14:paraId="4033C1CA" w14:textId="77777777" w:rsidR="00691DC7" w:rsidRPr="00602F52" w:rsidRDefault="00691DC7" w:rsidP="0039140B"/>
    <w:p w14:paraId="7C4B55F4" w14:textId="77777777" w:rsidR="00691DC7" w:rsidRPr="00602F52" w:rsidRDefault="00691DC7" w:rsidP="0039140B"/>
    <w:p w14:paraId="78FF0B6B" w14:textId="77777777" w:rsidR="00691DC7" w:rsidRPr="00602F52" w:rsidRDefault="00691DC7" w:rsidP="0039140B"/>
    <w:p w14:paraId="45E3008B" w14:textId="77777777" w:rsidR="00691DC7" w:rsidRPr="00602F52" w:rsidRDefault="00691DC7" w:rsidP="0039140B"/>
    <w:p w14:paraId="6D28621E" w14:textId="77777777" w:rsidR="00691DC7" w:rsidRPr="00602F52" w:rsidRDefault="00691DC7" w:rsidP="0039140B"/>
    <w:p w14:paraId="2A832125" w14:textId="77777777" w:rsidR="00691DC7" w:rsidRPr="00602F52" w:rsidRDefault="00691DC7" w:rsidP="0039140B"/>
    <w:p w14:paraId="78A0B226" w14:textId="77777777" w:rsidR="00691DC7" w:rsidRDefault="00691DC7" w:rsidP="0039140B">
      <w:pPr>
        <w:rPr>
          <w:b/>
          <w:bCs/>
        </w:rPr>
      </w:pPr>
    </w:p>
    <w:p w14:paraId="5C0DCAC0" w14:textId="3AF6D3B9" w:rsidR="00691DC7" w:rsidRDefault="00691DC7" w:rsidP="0039140B">
      <w:pPr>
        <w:rPr>
          <w:b/>
          <w:bCs/>
        </w:rPr>
      </w:pPr>
      <w:r>
        <w:rPr>
          <w:b/>
          <w:bCs/>
        </w:rPr>
        <w:t>Thank you for your feedback.</w:t>
      </w:r>
    </w:p>
    <w:sectPr w:rsidR="00691DC7" w:rsidSect="009E79E6">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7FD6"/>
    <w:multiLevelType w:val="hybridMultilevel"/>
    <w:tmpl w:val="BE30D55C"/>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E11B43"/>
    <w:multiLevelType w:val="hybridMultilevel"/>
    <w:tmpl w:val="203616B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BA0302"/>
    <w:multiLevelType w:val="hybridMultilevel"/>
    <w:tmpl w:val="EB300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CA2E60"/>
    <w:multiLevelType w:val="hybridMultilevel"/>
    <w:tmpl w:val="90745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3C1DD6"/>
    <w:multiLevelType w:val="hybridMultilevel"/>
    <w:tmpl w:val="9D62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B6050"/>
    <w:multiLevelType w:val="hybridMultilevel"/>
    <w:tmpl w:val="2EB6644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713FD6"/>
    <w:multiLevelType w:val="hybridMultilevel"/>
    <w:tmpl w:val="60447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7D4A4C"/>
    <w:multiLevelType w:val="multilevel"/>
    <w:tmpl w:val="09E0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33E27"/>
    <w:multiLevelType w:val="hybridMultilevel"/>
    <w:tmpl w:val="3490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41EAF"/>
    <w:multiLevelType w:val="hybridMultilevel"/>
    <w:tmpl w:val="A5FE8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460937"/>
    <w:multiLevelType w:val="hybridMultilevel"/>
    <w:tmpl w:val="75E8A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F21E5E"/>
    <w:multiLevelType w:val="hybridMultilevel"/>
    <w:tmpl w:val="88B63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855A7A"/>
    <w:multiLevelType w:val="multilevel"/>
    <w:tmpl w:val="94D4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97655C"/>
    <w:multiLevelType w:val="hybridMultilevel"/>
    <w:tmpl w:val="83B4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52DC2"/>
    <w:multiLevelType w:val="hybridMultilevel"/>
    <w:tmpl w:val="601C9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44231A"/>
    <w:multiLevelType w:val="hybridMultilevel"/>
    <w:tmpl w:val="9D5A0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ABA03AE"/>
    <w:multiLevelType w:val="hybridMultilevel"/>
    <w:tmpl w:val="CAA0E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55692566">
    <w:abstractNumId w:val="13"/>
  </w:num>
  <w:num w:numId="2" w16cid:durableId="457720677">
    <w:abstractNumId w:val="1"/>
  </w:num>
  <w:num w:numId="3" w16cid:durableId="1044602807">
    <w:abstractNumId w:val="0"/>
  </w:num>
  <w:num w:numId="4" w16cid:durableId="1481772387">
    <w:abstractNumId w:val="7"/>
  </w:num>
  <w:num w:numId="5" w16cid:durableId="436293215">
    <w:abstractNumId w:val="12"/>
  </w:num>
  <w:num w:numId="6" w16cid:durableId="1197692433">
    <w:abstractNumId w:val="4"/>
  </w:num>
  <w:num w:numId="7" w16cid:durableId="878787667">
    <w:abstractNumId w:val="8"/>
  </w:num>
  <w:num w:numId="8" w16cid:durableId="1551453576">
    <w:abstractNumId w:val="5"/>
  </w:num>
  <w:num w:numId="9" w16cid:durableId="927007577">
    <w:abstractNumId w:val="2"/>
  </w:num>
  <w:num w:numId="10" w16cid:durableId="1288200554">
    <w:abstractNumId w:val="16"/>
  </w:num>
  <w:num w:numId="11" w16cid:durableId="2058621264">
    <w:abstractNumId w:val="14"/>
  </w:num>
  <w:num w:numId="12" w16cid:durableId="1184326640">
    <w:abstractNumId w:val="11"/>
  </w:num>
  <w:num w:numId="13" w16cid:durableId="265384744">
    <w:abstractNumId w:val="3"/>
  </w:num>
  <w:num w:numId="14" w16cid:durableId="1473719833">
    <w:abstractNumId w:val="9"/>
  </w:num>
  <w:num w:numId="15" w16cid:durableId="1011756989">
    <w:abstractNumId w:val="6"/>
  </w:num>
  <w:num w:numId="16" w16cid:durableId="1272669222">
    <w:abstractNumId w:val="15"/>
  </w:num>
  <w:num w:numId="17" w16cid:durableId="2064912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58"/>
    <w:rsid w:val="00002446"/>
    <w:rsid w:val="00015024"/>
    <w:rsid w:val="0001727E"/>
    <w:rsid w:val="00021411"/>
    <w:rsid w:val="000247AD"/>
    <w:rsid w:val="0003402B"/>
    <w:rsid w:val="000370C1"/>
    <w:rsid w:val="0004551C"/>
    <w:rsid w:val="00045841"/>
    <w:rsid w:val="0004740A"/>
    <w:rsid w:val="00047B99"/>
    <w:rsid w:val="00051B0D"/>
    <w:rsid w:val="00062750"/>
    <w:rsid w:val="00063458"/>
    <w:rsid w:val="00063C41"/>
    <w:rsid w:val="000645F4"/>
    <w:rsid w:val="00066D4A"/>
    <w:rsid w:val="000674AA"/>
    <w:rsid w:val="00072003"/>
    <w:rsid w:val="00081584"/>
    <w:rsid w:val="000834D0"/>
    <w:rsid w:val="000905C8"/>
    <w:rsid w:val="0009182E"/>
    <w:rsid w:val="000A621D"/>
    <w:rsid w:val="000A6921"/>
    <w:rsid w:val="000C04A3"/>
    <w:rsid w:val="000C1680"/>
    <w:rsid w:val="000D2066"/>
    <w:rsid w:val="000E1619"/>
    <w:rsid w:val="000F1A81"/>
    <w:rsid w:val="000F6C8A"/>
    <w:rsid w:val="00123977"/>
    <w:rsid w:val="00130F45"/>
    <w:rsid w:val="001310C2"/>
    <w:rsid w:val="001310F3"/>
    <w:rsid w:val="001372A6"/>
    <w:rsid w:val="00140B9D"/>
    <w:rsid w:val="00142891"/>
    <w:rsid w:val="0015131F"/>
    <w:rsid w:val="001644C7"/>
    <w:rsid w:val="00180528"/>
    <w:rsid w:val="00185E94"/>
    <w:rsid w:val="001951ED"/>
    <w:rsid w:val="001D00EC"/>
    <w:rsid w:val="001D7086"/>
    <w:rsid w:val="001F0CEC"/>
    <w:rsid w:val="001F638F"/>
    <w:rsid w:val="002002A3"/>
    <w:rsid w:val="002064FD"/>
    <w:rsid w:val="002065E5"/>
    <w:rsid w:val="00206A77"/>
    <w:rsid w:val="00210C53"/>
    <w:rsid w:val="00216BF6"/>
    <w:rsid w:val="00221A1F"/>
    <w:rsid w:val="00232387"/>
    <w:rsid w:val="00233FEC"/>
    <w:rsid w:val="0023532A"/>
    <w:rsid w:val="002547F9"/>
    <w:rsid w:val="00265EA7"/>
    <w:rsid w:val="002703E1"/>
    <w:rsid w:val="0027674F"/>
    <w:rsid w:val="002A0EAF"/>
    <w:rsid w:val="002A234D"/>
    <w:rsid w:val="002C4DB1"/>
    <w:rsid w:val="002D4308"/>
    <w:rsid w:val="002E4D79"/>
    <w:rsid w:val="002E6C60"/>
    <w:rsid w:val="002F1E27"/>
    <w:rsid w:val="00310940"/>
    <w:rsid w:val="00312625"/>
    <w:rsid w:val="00331F43"/>
    <w:rsid w:val="0033767A"/>
    <w:rsid w:val="00341043"/>
    <w:rsid w:val="00344B3F"/>
    <w:rsid w:val="00350212"/>
    <w:rsid w:val="0035686E"/>
    <w:rsid w:val="003576FC"/>
    <w:rsid w:val="0038013C"/>
    <w:rsid w:val="00381A8B"/>
    <w:rsid w:val="00381B57"/>
    <w:rsid w:val="003834BB"/>
    <w:rsid w:val="00385C2E"/>
    <w:rsid w:val="00386577"/>
    <w:rsid w:val="0039140B"/>
    <w:rsid w:val="00393B1B"/>
    <w:rsid w:val="00394175"/>
    <w:rsid w:val="003956B4"/>
    <w:rsid w:val="003C44E5"/>
    <w:rsid w:val="003E46E9"/>
    <w:rsid w:val="003F09FF"/>
    <w:rsid w:val="003F6CB5"/>
    <w:rsid w:val="003F78CC"/>
    <w:rsid w:val="004009B1"/>
    <w:rsid w:val="0040120E"/>
    <w:rsid w:val="00404BD8"/>
    <w:rsid w:val="00405AA9"/>
    <w:rsid w:val="00405D5E"/>
    <w:rsid w:val="004070A1"/>
    <w:rsid w:val="004235F4"/>
    <w:rsid w:val="00430EF3"/>
    <w:rsid w:val="00440BC4"/>
    <w:rsid w:val="00445FD3"/>
    <w:rsid w:val="00446122"/>
    <w:rsid w:val="00450842"/>
    <w:rsid w:val="0045167C"/>
    <w:rsid w:val="0046613A"/>
    <w:rsid w:val="00480B67"/>
    <w:rsid w:val="00483F98"/>
    <w:rsid w:val="0049168F"/>
    <w:rsid w:val="004A144A"/>
    <w:rsid w:val="004A42B7"/>
    <w:rsid w:val="004C2890"/>
    <w:rsid w:val="004C5FA0"/>
    <w:rsid w:val="004C621A"/>
    <w:rsid w:val="004D09CD"/>
    <w:rsid w:val="004D2E26"/>
    <w:rsid w:val="004D72AD"/>
    <w:rsid w:val="004E1427"/>
    <w:rsid w:val="004F6B37"/>
    <w:rsid w:val="004F7251"/>
    <w:rsid w:val="005127B2"/>
    <w:rsid w:val="00515257"/>
    <w:rsid w:val="00533319"/>
    <w:rsid w:val="00533969"/>
    <w:rsid w:val="005352BB"/>
    <w:rsid w:val="005409E2"/>
    <w:rsid w:val="005439A3"/>
    <w:rsid w:val="00556CFC"/>
    <w:rsid w:val="005612AD"/>
    <w:rsid w:val="00567413"/>
    <w:rsid w:val="00574882"/>
    <w:rsid w:val="00575FD5"/>
    <w:rsid w:val="00576EC0"/>
    <w:rsid w:val="00577AE3"/>
    <w:rsid w:val="00580C5C"/>
    <w:rsid w:val="0059084D"/>
    <w:rsid w:val="005A1777"/>
    <w:rsid w:val="005A4C8D"/>
    <w:rsid w:val="005B549E"/>
    <w:rsid w:val="005C0DBB"/>
    <w:rsid w:val="005C3C16"/>
    <w:rsid w:val="005D0BD1"/>
    <w:rsid w:val="005D14F0"/>
    <w:rsid w:val="005D1634"/>
    <w:rsid w:val="005D37D8"/>
    <w:rsid w:val="005D537B"/>
    <w:rsid w:val="005D6EDF"/>
    <w:rsid w:val="005D6F24"/>
    <w:rsid w:val="005F0140"/>
    <w:rsid w:val="005F49FF"/>
    <w:rsid w:val="005F73C1"/>
    <w:rsid w:val="00601ACA"/>
    <w:rsid w:val="00602407"/>
    <w:rsid w:val="006028FB"/>
    <w:rsid w:val="00602F52"/>
    <w:rsid w:val="00603530"/>
    <w:rsid w:val="00606984"/>
    <w:rsid w:val="006255D4"/>
    <w:rsid w:val="00627046"/>
    <w:rsid w:val="0063501F"/>
    <w:rsid w:val="006449D7"/>
    <w:rsid w:val="00645B96"/>
    <w:rsid w:val="0064775F"/>
    <w:rsid w:val="00651436"/>
    <w:rsid w:val="006528A2"/>
    <w:rsid w:val="00653A72"/>
    <w:rsid w:val="00664FFC"/>
    <w:rsid w:val="00666480"/>
    <w:rsid w:val="006665AC"/>
    <w:rsid w:val="00677C2B"/>
    <w:rsid w:val="00681B08"/>
    <w:rsid w:val="00691DC7"/>
    <w:rsid w:val="00693FF3"/>
    <w:rsid w:val="006A45DD"/>
    <w:rsid w:val="006B3338"/>
    <w:rsid w:val="006C0125"/>
    <w:rsid w:val="006C2A19"/>
    <w:rsid w:val="006E0E63"/>
    <w:rsid w:val="006F338F"/>
    <w:rsid w:val="006F7DF2"/>
    <w:rsid w:val="007021C5"/>
    <w:rsid w:val="00706E0A"/>
    <w:rsid w:val="00716B13"/>
    <w:rsid w:val="0072106F"/>
    <w:rsid w:val="00722A07"/>
    <w:rsid w:val="0072348B"/>
    <w:rsid w:val="007259AB"/>
    <w:rsid w:val="00726B26"/>
    <w:rsid w:val="00733EA5"/>
    <w:rsid w:val="00737C10"/>
    <w:rsid w:val="00743662"/>
    <w:rsid w:val="0074771F"/>
    <w:rsid w:val="00753294"/>
    <w:rsid w:val="007574A6"/>
    <w:rsid w:val="00760855"/>
    <w:rsid w:val="0076629A"/>
    <w:rsid w:val="0076786F"/>
    <w:rsid w:val="00774DE4"/>
    <w:rsid w:val="00781E73"/>
    <w:rsid w:val="007840A8"/>
    <w:rsid w:val="0078605D"/>
    <w:rsid w:val="007943BD"/>
    <w:rsid w:val="007A7C87"/>
    <w:rsid w:val="007B04FB"/>
    <w:rsid w:val="007B0A56"/>
    <w:rsid w:val="007B23BE"/>
    <w:rsid w:val="007B2D12"/>
    <w:rsid w:val="007C13D1"/>
    <w:rsid w:val="007C2036"/>
    <w:rsid w:val="007C389F"/>
    <w:rsid w:val="007C6B63"/>
    <w:rsid w:val="007D193F"/>
    <w:rsid w:val="007D2884"/>
    <w:rsid w:val="007D3016"/>
    <w:rsid w:val="007D6F1C"/>
    <w:rsid w:val="007E4D60"/>
    <w:rsid w:val="007F274F"/>
    <w:rsid w:val="007F3485"/>
    <w:rsid w:val="007F3AD2"/>
    <w:rsid w:val="007F4796"/>
    <w:rsid w:val="007F5931"/>
    <w:rsid w:val="007F661C"/>
    <w:rsid w:val="00806C04"/>
    <w:rsid w:val="00810313"/>
    <w:rsid w:val="008127CF"/>
    <w:rsid w:val="008242C0"/>
    <w:rsid w:val="00826590"/>
    <w:rsid w:val="00831FC6"/>
    <w:rsid w:val="00841C24"/>
    <w:rsid w:val="00843693"/>
    <w:rsid w:val="008447DC"/>
    <w:rsid w:val="00844BF4"/>
    <w:rsid w:val="00844E04"/>
    <w:rsid w:val="00853BA3"/>
    <w:rsid w:val="00856BA2"/>
    <w:rsid w:val="0086670C"/>
    <w:rsid w:val="00870D64"/>
    <w:rsid w:val="00872C29"/>
    <w:rsid w:val="00874A64"/>
    <w:rsid w:val="008900CC"/>
    <w:rsid w:val="0089032E"/>
    <w:rsid w:val="00895BC1"/>
    <w:rsid w:val="00896F5F"/>
    <w:rsid w:val="008B195B"/>
    <w:rsid w:val="008C1852"/>
    <w:rsid w:val="008C29A8"/>
    <w:rsid w:val="008C345F"/>
    <w:rsid w:val="008C5CEF"/>
    <w:rsid w:val="008E439D"/>
    <w:rsid w:val="008E58A6"/>
    <w:rsid w:val="008F03FB"/>
    <w:rsid w:val="008F4AC1"/>
    <w:rsid w:val="00901AB4"/>
    <w:rsid w:val="00926164"/>
    <w:rsid w:val="00927D62"/>
    <w:rsid w:val="0093164E"/>
    <w:rsid w:val="0094109A"/>
    <w:rsid w:val="00941D71"/>
    <w:rsid w:val="009432E9"/>
    <w:rsid w:val="00943C17"/>
    <w:rsid w:val="009464B6"/>
    <w:rsid w:val="009708AF"/>
    <w:rsid w:val="00974D4F"/>
    <w:rsid w:val="009808C9"/>
    <w:rsid w:val="00980EE0"/>
    <w:rsid w:val="0098252F"/>
    <w:rsid w:val="00987159"/>
    <w:rsid w:val="00990567"/>
    <w:rsid w:val="00990A08"/>
    <w:rsid w:val="00994DEA"/>
    <w:rsid w:val="00994FFC"/>
    <w:rsid w:val="009A001B"/>
    <w:rsid w:val="009A0D71"/>
    <w:rsid w:val="009A3317"/>
    <w:rsid w:val="009B09A1"/>
    <w:rsid w:val="009B161D"/>
    <w:rsid w:val="009B6CE0"/>
    <w:rsid w:val="009B7F4C"/>
    <w:rsid w:val="009C3D35"/>
    <w:rsid w:val="009D1829"/>
    <w:rsid w:val="009D1F28"/>
    <w:rsid w:val="009D3709"/>
    <w:rsid w:val="009D3E40"/>
    <w:rsid w:val="009E79E6"/>
    <w:rsid w:val="009E7B6C"/>
    <w:rsid w:val="009F2776"/>
    <w:rsid w:val="009F3279"/>
    <w:rsid w:val="009F7277"/>
    <w:rsid w:val="00A070E9"/>
    <w:rsid w:val="00A114E7"/>
    <w:rsid w:val="00A14244"/>
    <w:rsid w:val="00A159FE"/>
    <w:rsid w:val="00A170DE"/>
    <w:rsid w:val="00A2634F"/>
    <w:rsid w:val="00A41491"/>
    <w:rsid w:val="00A54F14"/>
    <w:rsid w:val="00A61773"/>
    <w:rsid w:val="00A617D6"/>
    <w:rsid w:val="00A71FAF"/>
    <w:rsid w:val="00A82FB3"/>
    <w:rsid w:val="00A96B31"/>
    <w:rsid w:val="00AA1D45"/>
    <w:rsid w:val="00AA21E0"/>
    <w:rsid w:val="00AA6BA2"/>
    <w:rsid w:val="00AB03DF"/>
    <w:rsid w:val="00AB48AC"/>
    <w:rsid w:val="00AB51A6"/>
    <w:rsid w:val="00AD3711"/>
    <w:rsid w:val="00B0397A"/>
    <w:rsid w:val="00B04C9E"/>
    <w:rsid w:val="00B1382C"/>
    <w:rsid w:val="00B159E1"/>
    <w:rsid w:val="00B2143E"/>
    <w:rsid w:val="00B24DC7"/>
    <w:rsid w:val="00B26796"/>
    <w:rsid w:val="00B27A2C"/>
    <w:rsid w:val="00B64668"/>
    <w:rsid w:val="00B65EC1"/>
    <w:rsid w:val="00B76DE6"/>
    <w:rsid w:val="00B85A9C"/>
    <w:rsid w:val="00BA22AC"/>
    <w:rsid w:val="00BB03EE"/>
    <w:rsid w:val="00BB39FF"/>
    <w:rsid w:val="00BB63B0"/>
    <w:rsid w:val="00BC19AE"/>
    <w:rsid w:val="00BC1C76"/>
    <w:rsid w:val="00BC2544"/>
    <w:rsid w:val="00BC2698"/>
    <w:rsid w:val="00BC43DC"/>
    <w:rsid w:val="00BC47DC"/>
    <w:rsid w:val="00BC6196"/>
    <w:rsid w:val="00BE4DFA"/>
    <w:rsid w:val="00BE706E"/>
    <w:rsid w:val="00BF18EA"/>
    <w:rsid w:val="00C23E58"/>
    <w:rsid w:val="00C265D2"/>
    <w:rsid w:val="00C2672B"/>
    <w:rsid w:val="00C26822"/>
    <w:rsid w:val="00C35FCD"/>
    <w:rsid w:val="00C40DA8"/>
    <w:rsid w:val="00C5418A"/>
    <w:rsid w:val="00C633E0"/>
    <w:rsid w:val="00C73B43"/>
    <w:rsid w:val="00C757B1"/>
    <w:rsid w:val="00C93751"/>
    <w:rsid w:val="00C93A50"/>
    <w:rsid w:val="00C94B70"/>
    <w:rsid w:val="00C95B14"/>
    <w:rsid w:val="00CA5001"/>
    <w:rsid w:val="00CA7E64"/>
    <w:rsid w:val="00CB0C80"/>
    <w:rsid w:val="00CB276F"/>
    <w:rsid w:val="00CB7512"/>
    <w:rsid w:val="00CC386A"/>
    <w:rsid w:val="00CC38A6"/>
    <w:rsid w:val="00CC4531"/>
    <w:rsid w:val="00CC4D18"/>
    <w:rsid w:val="00CD24DF"/>
    <w:rsid w:val="00CD254F"/>
    <w:rsid w:val="00CD79AE"/>
    <w:rsid w:val="00CE2C71"/>
    <w:rsid w:val="00CF394B"/>
    <w:rsid w:val="00CF6C24"/>
    <w:rsid w:val="00D02231"/>
    <w:rsid w:val="00D11D1B"/>
    <w:rsid w:val="00D124E6"/>
    <w:rsid w:val="00D12A5A"/>
    <w:rsid w:val="00D15A6B"/>
    <w:rsid w:val="00D27CC7"/>
    <w:rsid w:val="00D535EF"/>
    <w:rsid w:val="00D61837"/>
    <w:rsid w:val="00D645F0"/>
    <w:rsid w:val="00D66752"/>
    <w:rsid w:val="00D72824"/>
    <w:rsid w:val="00D72EB5"/>
    <w:rsid w:val="00D747B6"/>
    <w:rsid w:val="00D81287"/>
    <w:rsid w:val="00D9090E"/>
    <w:rsid w:val="00D9219D"/>
    <w:rsid w:val="00D942DC"/>
    <w:rsid w:val="00DA3903"/>
    <w:rsid w:val="00DA4298"/>
    <w:rsid w:val="00DB0BC4"/>
    <w:rsid w:val="00DB2221"/>
    <w:rsid w:val="00DC0127"/>
    <w:rsid w:val="00DC0C43"/>
    <w:rsid w:val="00DC0D67"/>
    <w:rsid w:val="00DC2646"/>
    <w:rsid w:val="00DC6125"/>
    <w:rsid w:val="00DD0676"/>
    <w:rsid w:val="00DD4240"/>
    <w:rsid w:val="00E014CB"/>
    <w:rsid w:val="00E120E3"/>
    <w:rsid w:val="00E20403"/>
    <w:rsid w:val="00E2671C"/>
    <w:rsid w:val="00E3159A"/>
    <w:rsid w:val="00E47AEE"/>
    <w:rsid w:val="00E5076C"/>
    <w:rsid w:val="00E570D8"/>
    <w:rsid w:val="00E616EF"/>
    <w:rsid w:val="00E61BBD"/>
    <w:rsid w:val="00E62252"/>
    <w:rsid w:val="00E62AB5"/>
    <w:rsid w:val="00E6322E"/>
    <w:rsid w:val="00E642D0"/>
    <w:rsid w:val="00E6612B"/>
    <w:rsid w:val="00E67851"/>
    <w:rsid w:val="00E7519C"/>
    <w:rsid w:val="00E80AD9"/>
    <w:rsid w:val="00E80EEA"/>
    <w:rsid w:val="00E8164C"/>
    <w:rsid w:val="00E827D4"/>
    <w:rsid w:val="00E87292"/>
    <w:rsid w:val="00E87E97"/>
    <w:rsid w:val="00E92D81"/>
    <w:rsid w:val="00EC0542"/>
    <w:rsid w:val="00ED114D"/>
    <w:rsid w:val="00ED5F7F"/>
    <w:rsid w:val="00EE5AE8"/>
    <w:rsid w:val="00EE6299"/>
    <w:rsid w:val="00EF1B35"/>
    <w:rsid w:val="00EF6D43"/>
    <w:rsid w:val="00F0095E"/>
    <w:rsid w:val="00F072FE"/>
    <w:rsid w:val="00F113AB"/>
    <w:rsid w:val="00F17DB3"/>
    <w:rsid w:val="00F3049F"/>
    <w:rsid w:val="00F464EE"/>
    <w:rsid w:val="00F56322"/>
    <w:rsid w:val="00F60E91"/>
    <w:rsid w:val="00F67720"/>
    <w:rsid w:val="00F70D90"/>
    <w:rsid w:val="00F75751"/>
    <w:rsid w:val="00F80BF1"/>
    <w:rsid w:val="00F95A0D"/>
    <w:rsid w:val="00F95F01"/>
    <w:rsid w:val="00FA2D7F"/>
    <w:rsid w:val="00FB12F4"/>
    <w:rsid w:val="00FB7F19"/>
    <w:rsid w:val="00FC40DC"/>
    <w:rsid w:val="00FD46FE"/>
    <w:rsid w:val="00FE2CB4"/>
    <w:rsid w:val="00FF1262"/>
    <w:rsid w:val="00FF2EBF"/>
    <w:rsid w:val="00FF3CFB"/>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3455"/>
  <w15:chartTrackingRefBased/>
  <w15:docId w15:val="{F40A5445-85BB-4DA3-BEDC-47FA4ADE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0B"/>
  </w:style>
  <w:style w:type="paragraph" w:styleId="Heading1">
    <w:name w:val="heading 1"/>
    <w:basedOn w:val="Normal"/>
    <w:next w:val="Normal"/>
    <w:link w:val="Heading1Char"/>
    <w:autoRedefine/>
    <w:uiPriority w:val="9"/>
    <w:qFormat/>
    <w:rsid w:val="004235F4"/>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1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40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40B"/>
    <w:pPr>
      <w:spacing w:after="0" w:line="240" w:lineRule="auto"/>
    </w:pPr>
  </w:style>
  <w:style w:type="character" w:customStyle="1" w:styleId="Heading1Char">
    <w:name w:val="Heading 1 Char"/>
    <w:basedOn w:val="DefaultParagraphFont"/>
    <w:link w:val="Heading1"/>
    <w:uiPriority w:val="9"/>
    <w:rsid w:val="004235F4"/>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3914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140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06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B3F"/>
    <w:pPr>
      <w:ind w:left="720"/>
      <w:contextualSpacing/>
    </w:pPr>
  </w:style>
  <w:style w:type="character" w:styleId="Hyperlink">
    <w:name w:val="Hyperlink"/>
    <w:basedOn w:val="DefaultParagraphFont"/>
    <w:uiPriority w:val="99"/>
    <w:unhideWhenUsed/>
    <w:rsid w:val="00A170DE"/>
    <w:rPr>
      <w:color w:val="0563C1" w:themeColor="hyperlink"/>
      <w:u w:val="single"/>
    </w:rPr>
  </w:style>
  <w:style w:type="character" w:customStyle="1" w:styleId="UnresolvedMention1">
    <w:name w:val="Unresolved Mention1"/>
    <w:basedOn w:val="DefaultParagraphFont"/>
    <w:uiPriority w:val="99"/>
    <w:semiHidden/>
    <w:unhideWhenUsed/>
    <w:rsid w:val="00A170DE"/>
    <w:rPr>
      <w:color w:val="605E5C"/>
      <w:shd w:val="clear" w:color="auto" w:fill="E1DFDD"/>
    </w:rPr>
  </w:style>
  <w:style w:type="paragraph" w:styleId="NormalWeb">
    <w:name w:val="Normal (Web)"/>
    <w:basedOn w:val="Normal"/>
    <w:uiPriority w:val="99"/>
    <w:unhideWhenUsed/>
    <w:rsid w:val="00B65EC1"/>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574882"/>
    <w:pPr>
      <w:spacing w:after="0" w:line="240" w:lineRule="auto"/>
    </w:pPr>
  </w:style>
  <w:style w:type="character" w:styleId="FollowedHyperlink">
    <w:name w:val="FollowedHyperlink"/>
    <w:basedOn w:val="DefaultParagraphFont"/>
    <w:uiPriority w:val="99"/>
    <w:semiHidden/>
    <w:unhideWhenUsed/>
    <w:rsid w:val="0072106F"/>
    <w:rPr>
      <w:color w:val="954F72" w:themeColor="followedHyperlink"/>
      <w:u w:val="single"/>
    </w:rPr>
  </w:style>
  <w:style w:type="character" w:styleId="CommentReference">
    <w:name w:val="annotation reference"/>
    <w:basedOn w:val="DefaultParagraphFont"/>
    <w:uiPriority w:val="99"/>
    <w:semiHidden/>
    <w:unhideWhenUsed/>
    <w:rsid w:val="00E6322E"/>
    <w:rPr>
      <w:sz w:val="16"/>
      <w:szCs w:val="16"/>
    </w:rPr>
  </w:style>
  <w:style w:type="paragraph" w:styleId="CommentText">
    <w:name w:val="annotation text"/>
    <w:basedOn w:val="Normal"/>
    <w:link w:val="CommentTextChar"/>
    <w:uiPriority w:val="99"/>
    <w:unhideWhenUsed/>
    <w:rsid w:val="00E6322E"/>
    <w:pPr>
      <w:spacing w:line="240" w:lineRule="auto"/>
    </w:pPr>
    <w:rPr>
      <w:sz w:val="20"/>
      <w:szCs w:val="20"/>
    </w:rPr>
  </w:style>
  <w:style w:type="character" w:customStyle="1" w:styleId="CommentTextChar">
    <w:name w:val="Comment Text Char"/>
    <w:basedOn w:val="DefaultParagraphFont"/>
    <w:link w:val="CommentText"/>
    <w:uiPriority w:val="99"/>
    <w:rsid w:val="00E6322E"/>
    <w:rPr>
      <w:sz w:val="20"/>
      <w:szCs w:val="20"/>
    </w:rPr>
  </w:style>
  <w:style w:type="paragraph" w:styleId="CommentSubject">
    <w:name w:val="annotation subject"/>
    <w:basedOn w:val="CommentText"/>
    <w:next w:val="CommentText"/>
    <w:link w:val="CommentSubjectChar"/>
    <w:uiPriority w:val="99"/>
    <w:semiHidden/>
    <w:unhideWhenUsed/>
    <w:rsid w:val="00E6322E"/>
    <w:rPr>
      <w:b/>
      <w:bCs/>
    </w:rPr>
  </w:style>
  <w:style w:type="character" w:customStyle="1" w:styleId="CommentSubjectChar">
    <w:name w:val="Comment Subject Char"/>
    <w:basedOn w:val="CommentTextChar"/>
    <w:link w:val="CommentSubject"/>
    <w:uiPriority w:val="99"/>
    <w:semiHidden/>
    <w:rsid w:val="00E6322E"/>
    <w:rPr>
      <w:b/>
      <w:bCs/>
      <w:sz w:val="20"/>
      <w:szCs w:val="20"/>
    </w:rPr>
  </w:style>
  <w:style w:type="paragraph" w:styleId="BalloonText">
    <w:name w:val="Balloon Text"/>
    <w:basedOn w:val="Normal"/>
    <w:link w:val="BalloonTextChar"/>
    <w:uiPriority w:val="99"/>
    <w:semiHidden/>
    <w:unhideWhenUsed/>
    <w:rsid w:val="00ED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14D"/>
    <w:rPr>
      <w:rFonts w:ascii="Segoe UI" w:hAnsi="Segoe UI" w:cs="Segoe UI"/>
      <w:sz w:val="18"/>
      <w:szCs w:val="18"/>
    </w:rPr>
  </w:style>
  <w:style w:type="character" w:styleId="UnresolvedMention">
    <w:name w:val="Unresolved Mention"/>
    <w:basedOn w:val="DefaultParagraphFont"/>
    <w:uiPriority w:val="99"/>
    <w:semiHidden/>
    <w:unhideWhenUsed/>
    <w:rsid w:val="00BB3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78337">
      <w:bodyDiv w:val="1"/>
      <w:marLeft w:val="0"/>
      <w:marRight w:val="0"/>
      <w:marTop w:val="0"/>
      <w:marBottom w:val="0"/>
      <w:divBdr>
        <w:top w:val="none" w:sz="0" w:space="0" w:color="auto"/>
        <w:left w:val="none" w:sz="0" w:space="0" w:color="auto"/>
        <w:bottom w:val="none" w:sz="0" w:space="0" w:color="auto"/>
        <w:right w:val="none" w:sz="0" w:space="0" w:color="auto"/>
      </w:divBdr>
    </w:div>
    <w:div w:id="864056189">
      <w:bodyDiv w:val="1"/>
      <w:marLeft w:val="0"/>
      <w:marRight w:val="0"/>
      <w:marTop w:val="0"/>
      <w:marBottom w:val="0"/>
      <w:divBdr>
        <w:top w:val="none" w:sz="0" w:space="0" w:color="auto"/>
        <w:left w:val="none" w:sz="0" w:space="0" w:color="auto"/>
        <w:bottom w:val="none" w:sz="0" w:space="0" w:color="auto"/>
        <w:right w:val="none" w:sz="0" w:space="0" w:color="auto"/>
      </w:divBdr>
    </w:div>
    <w:div w:id="878200205">
      <w:bodyDiv w:val="1"/>
      <w:marLeft w:val="0"/>
      <w:marRight w:val="0"/>
      <w:marTop w:val="0"/>
      <w:marBottom w:val="0"/>
      <w:divBdr>
        <w:top w:val="none" w:sz="0" w:space="0" w:color="auto"/>
        <w:left w:val="none" w:sz="0" w:space="0" w:color="auto"/>
        <w:bottom w:val="none" w:sz="0" w:space="0" w:color="auto"/>
        <w:right w:val="none" w:sz="0" w:space="0" w:color="auto"/>
      </w:divBdr>
    </w:div>
    <w:div w:id="1180194553">
      <w:bodyDiv w:val="1"/>
      <w:marLeft w:val="0"/>
      <w:marRight w:val="0"/>
      <w:marTop w:val="0"/>
      <w:marBottom w:val="0"/>
      <w:divBdr>
        <w:top w:val="none" w:sz="0" w:space="0" w:color="auto"/>
        <w:left w:val="none" w:sz="0" w:space="0" w:color="auto"/>
        <w:bottom w:val="none" w:sz="0" w:space="0" w:color="auto"/>
        <w:right w:val="none" w:sz="0" w:space="0" w:color="auto"/>
      </w:divBdr>
    </w:div>
    <w:div w:id="1481922298">
      <w:bodyDiv w:val="1"/>
      <w:marLeft w:val="0"/>
      <w:marRight w:val="0"/>
      <w:marTop w:val="0"/>
      <w:marBottom w:val="0"/>
      <w:divBdr>
        <w:top w:val="none" w:sz="0" w:space="0" w:color="auto"/>
        <w:left w:val="none" w:sz="0" w:space="0" w:color="auto"/>
        <w:bottom w:val="none" w:sz="0" w:space="0" w:color="auto"/>
        <w:right w:val="none" w:sz="0" w:space="0" w:color="auto"/>
      </w:divBdr>
    </w:div>
    <w:div w:id="1565338125">
      <w:bodyDiv w:val="1"/>
      <w:marLeft w:val="0"/>
      <w:marRight w:val="0"/>
      <w:marTop w:val="0"/>
      <w:marBottom w:val="0"/>
      <w:divBdr>
        <w:top w:val="none" w:sz="0" w:space="0" w:color="auto"/>
        <w:left w:val="none" w:sz="0" w:space="0" w:color="auto"/>
        <w:bottom w:val="none" w:sz="0" w:space="0" w:color="auto"/>
        <w:right w:val="none" w:sz="0" w:space="0" w:color="auto"/>
      </w:divBdr>
    </w:div>
    <w:div w:id="176514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mley.gov.uk/SCANEnquiryForm" TargetMode="External"/><Relationship Id="rId13" Type="http://schemas.openxmlformats.org/officeDocument/2006/relationships/hyperlink" Target="https://www.staffordshire.gov.uk/Education/Access-to-learning/Graduated-response-toolkit/School-toolkit/Communication-and-interaction/Social-communication-autism/SEN-support-in-school/Autism-in-Girls-checklist.pdf" TargetMode="External"/><Relationship Id="rId3" Type="http://schemas.openxmlformats.org/officeDocument/2006/relationships/settings" Target="settings.xml"/><Relationship Id="rId7" Type="http://schemas.openxmlformats.org/officeDocument/2006/relationships/hyperlink" Target="https://issuu.com/bromleychildrenproject/docs/asc_flipbook?fr=sZmY5NjYyOTgyMDU"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mhs.rdash.nhs.uk/wp-content/uploads/2020/06/Rotherham-CAMHS-A5-family-leaflet-06.20.pdf" TargetMode="External"/><Relationship Id="rId11" Type="http://schemas.openxmlformats.org/officeDocument/2006/relationships/hyperlink" Target="https://www.bromley.gov.uk/downloads/file/2299/do-you-know-social-communication-and-autism-guide" TargetMode="External"/><Relationship Id="rId5" Type="http://schemas.openxmlformats.org/officeDocument/2006/relationships/image" Target="media/image1.png"/><Relationship Id="rId15" Type="http://schemas.openxmlformats.org/officeDocument/2006/relationships/hyperlink" Target="https://www.bromleymencap.org.uk/" TargetMode="External"/><Relationship Id="rId10" Type="http://schemas.openxmlformats.org/officeDocument/2006/relationships/hyperlink" Target="https://www.bromley.gov.uk/children-young-adults-disabilities-learning-needs" TargetMode="External"/><Relationship Id="rId4" Type="http://schemas.openxmlformats.org/officeDocument/2006/relationships/webSettings" Target="webSettings.xml"/><Relationship Id="rId9" Type="http://schemas.openxmlformats.org/officeDocument/2006/relationships/hyperlink" Target="https://www.bromley.gov.uk/homepage/187/social-and-communication-needs-including-autism" TargetMode="External"/><Relationship Id="rId14" Type="http://schemas.openxmlformats.org/officeDocument/2006/relationships/hyperlink" Target="https://www.bromleywe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Amanda</dc:creator>
  <cp:keywords/>
  <dc:description/>
  <cp:lastModifiedBy>Hughes, Amanda</cp:lastModifiedBy>
  <cp:revision>35</cp:revision>
  <dcterms:created xsi:type="dcterms:W3CDTF">2024-06-12T14:47:00Z</dcterms:created>
  <dcterms:modified xsi:type="dcterms:W3CDTF">2024-06-20T09:12:00Z</dcterms:modified>
</cp:coreProperties>
</file>